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1A1" w:rsidRDefault="003F11A1" w:rsidP="003F11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11A1">
        <w:rPr>
          <w:rFonts w:ascii="Times New Roman" w:hAnsi="Times New Roman" w:cs="Times New Roman"/>
          <w:sz w:val="24"/>
          <w:szCs w:val="24"/>
        </w:rPr>
        <w:t xml:space="preserve">Приложение 6 к заключению </w:t>
      </w:r>
    </w:p>
    <w:p w:rsidR="003F11A1" w:rsidRDefault="003F11A1" w:rsidP="003F11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11A1">
        <w:rPr>
          <w:rFonts w:ascii="Times New Roman" w:hAnsi="Times New Roman" w:cs="Times New Roman"/>
          <w:sz w:val="24"/>
          <w:szCs w:val="24"/>
        </w:rPr>
        <w:t>КСП Камчатского края</w:t>
      </w:r>
    </w:p>
    <w:p w:rsidR="003F11A1" w:rsidRDefault="003F11A1" w:rsidP="003F11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25.11.2019 № 33/КСП</w:t>
      </w:r>
    </w:p>
    <w:p w:rsidR="003F11A1" w:rsidRPr="003F11A1" w:rsidRDefault="003F11A1" w:rsidP="003F11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5567" w:rsidRDefault="006B468F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468F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Государственная программа Камчатского края «Развитие здравоохранения Камчатского края»</w:t>
      </w:r>
    </w:p>
    <w:p w:rsidR="006B468F" w:rsidRDefault="006B468F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68F" w:rsidRDefault="006B468F" w:rsidP="006B46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665C">
        <w:rPr>
          <w:rFonts w:ascii="Times New Roman" w:hAnsi="Times New Roman"/>
          <w:sz w:val="28"/>
          <w:szCs w:val="28"/>
        </w:rPr>
        <w:t>Государственная программа Камчатского края «</w:t>
      </w:r>
      <w:r w:rsidRPr="0073553A">
        <w:rPr>
          <w:rFonts w:ascii="Times New Roman" w:hAnsi="Times New Roman"/>
          <w:sz w:val="28"/>
          <w:szCs w:val="28"/>
        </w:rPr>
        <w:t>Развитие здравоохранения Камчатского края</w:t>
      </w:r>
      <w:r>
        <w:rPr>
          <w:rFonts w:ascii="Times New Roman" w:hAnsi="Times New Roman"/>
          <w:sz w:val="28"/>
          <w:szCs w:val="28"/>
        </w:rPr>
        <w:t>» (далее - ГП–</w:t>
      </w:r>
      <w:r w:rsidRPr="00F3665C">
        <w:rPr>
          <w:rFonts w:ascii="Times New Roman" w:hAnsi="Times New Roman"/>
          <w:sz w:val="28"/>
          <w:szCs w:val="28"/>
        </w:rPr>
        <w:t xml:space="preserve">1 или Программа) утверждена постановлением Правительства Камчатского края от </w:t>
      </w:r>
      <w:r>
        <w:rPr>
          <w:rFonts w:ascii="Times New Roman" w:hAnsi="Times New Roman"/>
          <w:sz w:val="28"/>
          <w:szCs w:val="28"/>
        </w:rPr>
        <w:t>29.11.</w:t>
      </w:r>
      <w:r w:rsidRPr="0073553A">
        <w:rPr>
          <w:rFonts w:ascii="Times New Roman" w:hAnsi="Times New Roman"/>
          <w:sz w:val="28"/>
          <w:szCs w:val="28"/>
        </w:rPr>
        <w:t xml:space="preserve">2013 </w:t>
      </w:r>
      <w:r>
        <w:rPr>
          <w:rFonts w:ascii="Times New Roman" w:hAnsi="Times New Roman"/>
          <w:sz w:val="28"/>
          <w:szCs w:val="28"/>
        </w:rPr>
        <w:t>№</w:t>
      </w:r>
      <w:r w:rsidRPr="0073553A">
        <w:rPr>
          <w:rFonts w:ascii="Times New Roman" w:hAnsi="Times New Roman"/>
          <w:sz w:val="28"/>
          <w:szCs w:val="28"/>
        </w:rPr>
        <w:t xml:space="preserve"> 524-П</w:t>
      </w:r>
      <w:r w:rsidRPr="00F3665C">
        <w:rPr>
          <w:rFonts w:ascii="Times New Roman" w:hAnsi="Times New Roman"/>
          <w:sz w:val="28"/>
          <w:szCs w:val="28"/>
        </w:rPr>
        <w:t>.</w:t>
      </w:r>
    </w:p>
    <w:p w:rsidR="006B468F" w:rsidRDefault="006B468F" w:rsidP="006B46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проекту паспорта ГП-1, представленн</w:t>
      </w:r>
      <w:r w:rsidR="00646D00">
        <w:rPr>
          <w:rFonts w:ascii="Times New Roman" w:hAnsi="Times New Roman"/>
          <w:sz w:val="28"/>
          <w:szCs w:val="28"/>
        </w:rPr>
        <w:t>ому</w:t>
      </w:r>
      <w:r>
        <w:rPr>
          <w:rFonts w:ascii="Times New Roman" w:hAnsi="Times New Roman"/>
          <w:sz w:val="28"/>
          <w:szCs w:val="28"/>
        </w:rPr>
        <w:t xml:space="preserve"> в материалах к законопроекту (далее </w:t>
      </w:r>
      <w:r w:rsidR="009521A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проект паспорта ГП-1):</w:t>
      </w:r>
    </w:p>
    <w:p w:rsidR="006B468F" w:rsidRDefault="006B468F" w:rsidP="006B46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 реализации: 2014 – 2025 годы;</w:t>
      </w:r>
    </w:p>
    <w:p w:rsidR="006B468F" w:rsidRDefault="006B468F" w:rsidP="006B46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ответственным исполнителем является Министерство здравоохранения Камчатского края.</w:t>
      </w:r>
    </w:p>
    <w:p w:rsidR="009521AF" w:rsidRDefault="00225ABF" w:rsidP="009521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</w:t>
      </w:r>
      <w:r w:rsidR="009521AF" w:rsidRPr="005E556C">
        <w:rPr>
          <w:rFonts w:ascii="Times New Roman" w:hAnsi="Times New Roman"/>
          <w:sz w:val="28"/>
          <w:szCs w:val="28"/>
        </w:rPr>
        <w:t>роектом паспорта ГП-</w:t>
      </w:r>
      <w:r w:rsidR="009521AF">
        <w:rPr>
          <w:rFonts w:ascii="Times New Roman" w:hAnsi="Times New Roman"/>
          <w:sz w:val="28"/>
          <w:szCs w:val="28"/>
        </w:rPr>
        <w:t>1</w:t>
      </w:r>
      <w:r w:rsidR="009521AF" w:rsidRPr="005E556C">
        <w:rPr>
          <w:rFonts w:ascii="Times New Roman" w:hAnsi="Times New Roman"/>
          <w:sz w:val="28"/>
          <w:szCs w:val="28"/>
        </w:rPr>
        <w:t xml:space="preserve"> </w:t>
      </w:r>
      <w:r w:rsidR="009521AF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ю</w:t>
      </w:r>
      <w:r w:rsidR="009521AF">
        <w:rPr>
          <w:rFonts w:ascii="Times New Roman" w:hAnsi="Times New Roman"/>
          <w:sz w:val="28"/>
          <w:szCs w:val="28"/>
        </w:rPr>
        <w:t xml:space="preserve"> реализации </w:t>
      </w:r>
      <w:r w:rsidR="00233A1A">
        <w:rPr>
          <w:rFonts w:ascii="Times New Roman" w:hAnsi="Times New Roman"/>
          <w:sz w:val="28"/>
          <w:szCs w:val="28"/>
        </w:rPr>
        <w:t>П</w:t>
      </w:r>
      <w:r w:rsidR="009521AF">
        <w:rPr>
          <w:rFonts w:ascii="Times New Roman" w:hAnsi="Times New Roman"/>
          <w:sz w:val="28"/>
          <w:szCs w:val="28"/>
        </w:rPr>
        <w:t xml:space="preserve">рограммы </w:t>
      </w:r>
      <w:r>
        <w:rPr>
          <w:rFonts w:ascii="Times New Roman" w:hAnsi="Times New Roman"/>
          <w:sz w:val="28"/>
          <w:szCs w:val="28"/>
        </w:rPr>
        <w:t>является</w:t>
      </w:r>
      <w:r w:rsidR="009521AF">
        <w:rPr>
          <w:rFonts w:ascii="Times New Roman" w:hAnsi="Times New Roman"/>
          <w:sz w:val="28"/>
          <w:szCs w:val="28"/>
        </w:rPr>
        <w:t xml:space="preserve"> </w:t>
      </w:r>
      <w:r w:rsidR="009521AF" w:rsidRPr="00B246CC">
        <w:rPr>
          <w:rFonts w:ascii="Times New Roman" w:hAnsi="Times New Roman"/>
          <w:sz w:val="28"/>
          <w:szCs w:val="28"/>
        </w:rPr>
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</w:t>
      </w:r>
      <w:r w:rsidR="009521AF">
        <w:rPr>
          <w:rFonts w:ascii="Times New Roman" w:hAnsi="Times New Roman"/>
          <w:sz w:val="28"/>
          <w:szCs w:val="28"/>
        </w:rPr>
        <w:t>.</w:t>
      </w:r>
    </w:p>
    <w:p w:rsidR="009521AF" w:rsidRPr="007943DC" w:rsidRDefault="009521AF" w:rsidP="009521AF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521AF" w:rsidRDefault="009521AF" w:rsidP="009521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D9">
        <w:rPr>
          <w:rFonts w:ascii="Times New Roman" w:hAnsi="Times New Roman"/>
          <w:sz w:val="28"/>
          <w:szCs w:val="28"/>
        </w:rPr>
        <w:t>Сведения о финансовом обеспечении ГП-1 в 20</w:t>
      </w:r>
      <w:r>
        <w:rPr>
          <w:rFonts w:ascii="Times New Roman" w:hAnsi="Times New Roman"/>
          <w:sz w:val="28"/>
          <w:szCs w:val="28"/>
        </w:rPr>
        <w:t>20</w:t>
      </w:r>
      <w:r w:rsidRPr="00882DD9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2</w:t>
      </w:r>
      <w:r w:rsidRPr="00882DD9">
        <w:rPr>
          <w:rFonts w:ascii="Times New Roman" w:hAnsi="Times New Roman"/>
          <w:sz w:val="28"/>
          <w:szCs w:val="28"/>
        </w:rPr>
        <w:t xml:space="preserve"> годах за счет средств федерального </w:t>
      </w:r>
      <w:r>
        <w:rPr>
          <w:rFonts w:ascii="Times New Roman" w:hAnsi="Times New Roman"/>
          <w:sz w:val="28"/>
          <w:szCs w:val="28"/>
        </w:rPr>
        <w:t>и</w:t>
      </w:r>
      <w:r w:rsidRPr="00882DD9">
        <w:rPr>
          <w:rFonts w:ascii="Times New Roman" w:hAnsi="Times New Roman"/>
          <w:sz w:val="28"/>
          <w:szCs w:val="28"/>
        </w:rPr>
        <w:t xml:space="preserve"> краевого бюджет</w:t>
      </w:r>
      <w:r w:rsidR="00F822B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 а также</w:t>
      </w:r>
      <w:r w:rsidRPr="00882D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средств территориального фонда обязательного медицинского страхования</w:t>
      </w:r>
      <w:r w:rsidR="00225ABF">
        <w:rPr>
          <w:rFonts w:ascii="Times New Roman" w:hAnsi="Times New Roman"/>
          <w:sz w:val="28"/>
          <w:szCs w:val="28"/>
        </w:rPr>
        <w:t xml:space="preserve">, отраженном в паспорте ГП-1 и проекте </w:t>
      </w:r>
      <w:r w:rsidR="00250DA3">
        <w:rPr>
          <w:rFonts w:ascii="Times New Roman" w:hAnsi="Times New Roman"/>
          <w:sz w:val="28"/>
          <w:szCs w:val="28"/>
        </w:rPr>
        <w:t>п</w:t>
      </w:r>
      <w:r w:rsidR="00225ABF">
        <w:rPr>
          <w:rFonts w:ascii="Times New Roman" w:hAnsi="Times New Roman"/>
          <w:sz w:val="28"/>
          <w:szCs w:val="28"/>
        </w:rPr>
        <w:t>аспорта ГП-1,</w:t>
      </w:r>
      <w:r w:rsidRPr="00882DD9">
        <w:rPr>
          <w:rFonts w:ascii="Times New Roman" w:hAnsi="Times New Roman"/>
          <w:sz w:val="28"/>
          <w:szCs w:val="28"/>
        </w:rPr>
        <w:t xml:space="preserve"> </w:t>
      </w:r>
      <w:r w:rsidR="00225ABF">
        <w:rPr>
          <w:rFonts w:ascii="Times New Roman" w:hAnsi="Times New Roman"/>
          <w:sz w:val="28"/>
          <w:szCs w:val="28"/>
        </w:rPr>
        <w:t xml:space="preserve">представлены </w:t>
      </w:r>
      <w:r w:rsidRPr="00882DD9">
        <w:rPr>
          <w:rFonts w:ascii="Times New Roman" w:hAnsi="Times New Roman"/>
          <w:sz w:val="28"/>
          <w:szCs w:val="28"/>
        </w:rPr>
        <w:t>в следующей таблице.</w:t>
      </w:r>
    </w:p>
    <w:p w:rsidR="00C2274F" w:rsidRDefault="00C2274F" w:rsidP="006B46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21AF" w:rsidRDefault="006E1EBE" w:rsidP="009521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1EBE">
        <w:rPr>
          <w:noProof/>
          <w:lang w:eastAsia="ru-RU"/>
        </w:rPr>
        <w:drawing>
          <wp:inline distT="0" distB="0" distL="0" distR="0">
            <wp:extent cx="6480175" cy="1880206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88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1AF" w:rsidRDefault="009521AF" w:rsidP="009521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21AF" w:rsidRDefault="009521AF" w:rsidP="009521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8F2">
        <w:rPr>
          <w:rFonts w:ascii="Times New Roman" w:hAnsi="Times New Roman"/>
          <w:sz w:val="28"/>
          <w:szCs w:val="28"/>
        </w:rPr>
        <w:t>Согласно проекту паспорта ГП-1 с 20</w:t>
      </w:r>
      <w:r>
        <w:rPr>
          <w:rFonts w:ascii="Times New Roman" w:hAnsi="Times New Roman"/>
          <w:sz w:val="28"/>
          <w:szCs w:val="28"/>
        </w:rPr>
        <w:t>20</w:t>
      </w:r>
      <w:r w:rsidRPr="00A618F2">
        <w:rPr>
          <w:rFonts w:ascii="Times New Roman" w:hAnsi="Times New Roman"/>
          <w:sz w:val="28"/>
          <w:szCs w:val="28"/>
        </w:rPr>
        <w:t xml:space="preserve"> года по 202</w:t>
      </w:r>
      <w:r>
        <w:rPr>
          <w:rFonts w:ascii="Times New Roman" w:hAnsi="Times New Roman"/>
          <w:sz w:val="28"/>
          <w:szCs w:val="28"/>
        </w:rPr>
        <w:t>2</w:t>
      </w:r>
      <w:r w:rsidRPr="00A618F2">
        <w:rPr>
          <w:rFonts w:ascii="Times New Roman" w:hAnsi="Times New Roman"/>
          <w:sz w:val="28"/>
          <w:szCs w:val="28"/>
        </w:rPr>
        <w:t xml:space="preserve"> год </w:t>
      </w:r>
      <w:r w:rsidR="00225ABF">
        <w:rPr>
          <w:rFonts w:ascii="Times New Roman" w:hAnsi="Times New Roman"/>
          <w:sz w:val="28"/>
          <w:szCs w:val="28"/>
        </w:rPr>
        <w:t>доля</w:t>
      </w:r>
      <w:r w:rsidRPr="00A618F2">
        <w:rPr>
          <w:rFonts w:ascii="Times New Roman" w:hAnsi="Times New Roman"/>
          <w:sz w:val="28"/>
          <w:szCs w:val="28"/>
        </w:rPr>
        <w:t xml:space="preserve"> федерального финансирования в общем объеме </w:t>
      </w:r>
      <w:r w:rsidR="00425383">
        <w:rPr>
          <w:rFonts w:ascii="Times New Roman" w:hAnsi="Times New Roman"/>
          <w:sz w:val="28"/>
          <w:szCs w:val="28"/>
        </w:rPr>
        <w:t xml:space="preserve">финансового обеспечения </w:t>
      </w:r>
      <w:r w:rsidR="00225ABF">
        <w:rPr>
          <w:rFonts w:ascii="Times New Roman" w:hAnsi="Times New Roman"/>
          <w:sz w:val="28"/>
          <w:szCs w:val="28"/>
        </w:rPr>
        <w:t xml:space="preserve">уменьшится </w:t>
      </w:r>
      <w:r w:rsidRPr="00A618F2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16,0</w:t>
      </w:r>
      <w:r w:rsidRPr="00A618F2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1,4</w:t>
      </w:r>
      <w:r w:rsidRPr="00A618F2">
        <w:rPr>
          <w:rFonts w:ascii="Times New Roman" w:hAnsi="Times New Roman"/>
          <w:sz w:val="28"/>
          <w:szCs w:val="28"/>
        </w:rPr>
        <w:t xml:space="preserve"> %.</w:t>
      </w:r>
    </w:p>
    <w:p w:rsidR="009521AF" w:rsidRDefault="009521AF" w:rsidP="009521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6D00" w:rsidRDefault="009521AF" w:rsidP="00646D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проекте паспорта ГП-1, аналогично как и в</w:t>
      </w:r>
      <w:r w:rsidR="00C2274F">
        <w:rPr>
          <w:rFonts w:ascii="Times New Roman" w:hAnsi="Times New Roman"/>
          <w:sz w:val="28"/>
          <w:szCs w:val="28"/>
        </w:rPr>
        <w:t xml:space="preserve"> действующей редакции ГП-1</w:t>
      </w:r>
      <w:r w:rsidR="00E2273F">
        <w:rPr>
          <w:rFonts w:ascii="Times New Roman" w:hAnsi="Times New Roman"/>
          <w:sz w:val="28"/>
          <w:szCs w:val="28"/>
        </w:rPr>
        <w:t>,</w:t>
      </w:r>
      <w:r w:rsidR="00C2274F">
        <w:rPr>
          <w:rFonts w:ascii="Times New Roman" w:hAnsi="Times New Roman"/>
          <w:sz w:val="28"/>
          <w:szCs w:val="28"/>
        </w:rPr>
        <w:t xml:space="preserve"> </w:t>
      </w:r>
      <w:r w:rsidR="00E2273F">
        <w:rPr>
          <w:rFonts w:ascii="Times New Roman" w:hAnsi="Times New Roman"/>
          <w:sz w:val="28"/>
          <w:szCs w:val="28"/>
        </w:rPr>
        <w:t xml:space="preserve">предусмотрено </w:t>
      </w:r>
      <w:r w:rsidR="00C2274F">
        <w:rPr>
          <w:rFonts w:ascii="Times New Roman" w:hAnsi="Times New Roman"/>
          <w:sz w:val="28"/>
          <w:szCs w:val="28"/>
        </w:rPr>
        <w:t>11 подпрограмм</w:t>
      </w:r>
      <w:r w:rsidR="00E2273F">
        <w:rPr>
          <w:rFonts w:ascii="Times New Roman" w:hAnsi="Times New Roman"/>
          <w:sz w:val="28"/>
          <w:szCs w:val="28"/>
        </w:rPr>
        <w:t>.</w:t>
      </w:r>
      <w:r w:rsidR="00646D00" w:rsidRPr="00646D00">
        <w:rPr>
          <w:rFonts w:ascii="Times New Roman" w:hAnsi="Times New Roman"/>
          <w:sz w:val="28"/>
          <w:szCs w:val="28"/>
        </w:rPr>
        <w:t xml:space="preserve"> </w:t>
      </w:r>
      <w:r w:rsidR="00646D00">
        <w:rPr>
          <w:rFonts w:ascii="Times New Roman" w:hAnsi="Times New Roman"/>
          <w:sz w:val="28"/>
          <w:szCs w:val="28"/>
        </w:rPr>
        <w:t>Законопроектом предусматриваются бюджетные ассигнования на реализацию 10 подпрограмм в 2020 году и 9 подпрограмм в 2021 и 2022 годах, что обусловлено:</w:t>
      </w:r>
    </w:p>
    <w:p w:rsidR="00646D00" w:rsidRDefault="00646D00" w:rsidP="00646D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2020 – 2022 годах по подпрограмме</w:t>
      </w:r>
      <w:r w:rsidRPr="006B5C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«Ф</w:t>
      </w:r>
      <w:r w:rsidRPr="006B5C66">
        <w:rPr>
          <w:rFonts w:ascii="Times New Roman" w:hAnsi="Times New Roman"/>
          <w:sz w:val="28"/>
          <w:szCs w:val="28"/>
        </w:rPr>
        <w:t>инансовое обеспечение территориальной программы обязательного медицинского страхования</w:t>
      </w:r>
      <w:r>
        <w:rPr>
          <w:rFonts w:ascii="Times New Roman" w:hAnsi="Times New Roman"/>
          <w:sz w:val="28"/>
          <w:szCs w:val="28"/>
        </w:rPr>
        <w:t xml:space="preserve">» расходы </w:t>
      </w:r>
      <w:r>
        <w:rPr>
          <w:rFonts w:ascii="Times New Roman" w:hAnsi="Times New Roman"/>
          <w:sz w:val="28"/>
          <w:szCs w:val="28"/>
        </w:rPr>
        <w:lastRenderedPageBreak/>
        <w:t>осуществляются</w:t>
      </w:r>
      <w:r w:rsidRPr="006B5C66">
        <w:rPr>
          <w:rFonts w:ascii="Times New Roman" w:hAnsi="Times New Roman"/>
          <w:sz w:val="28"/>
          <w:szCs w:val="28"/>
        </w:rPr>
        <w:t xml:space="preserve"> в рамках бюджета территориального фонда обязательного медицинского страхования Камчатского края</w:t>
      </w:r>
      <w:r>
        <w:rPr>
          <w:rFonts w:ascii="Times New Roman" w:hAnsi="Times New Roman"/>
          <w:sz w:val="28"/>
          <w:szCs w:val="28"/>
        </w:rPr>
        <w:t>;</w:t>
      </w:r>
    </w:p>
    <w:p w:rsidR="00646D00" w:rsidRDefault="00646D00" w:rsidP="0064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и 2022 году также не предусмотрены бюджетные ассигнования на реализацию подпрограммы «Инвестиционные мероприятия в здравоохранении Камчатского края».</w:t>
      </w:r>
    </w:p>
    <w:p w:rsidR="00824A8B" w:rsidRDefault="0097676B" w:rsidP="00824A8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2273F">
        <w:rPr>
          <w:rFonts w:ascii="Times New Roman" w:hAnsi="Times New Roman"/>
          <w:sz w:val="28"/>
          <w:szCs w:val="28"/>
        </w:rPr>
        <w:t>ГП-1</w:t>
      </w:r>
      <w:r>
        <w:rPr>
          <w:rFonts w:ascii="Times New Roman" w:hAnsi="Times New Roman"/>
          <w:sz w:val="28"/>
          <w:szCs w:val="28"/>
        </w:rPr>
        <w:t xml:space="preserve"> </w:t>
      </w:r>
      <w:r w:rsidR="00824A8B">
        <w:rPr>
          <w:rFonts w:ascii="Times New Roman" w:hAnsi="Times New Roman"/>
          <w:sz w:val="28"/>
          <w:szCs w:val="28"/>
        </w:rPr>
        <w:t>8</w:t>
      </w:r>
      <w:r w:rsidR="00E2273F">
        <w:rPr>
          <w:rFonts w:ascii="Times New Roman" w:hAnsi="Times New Roman"/>
          <w:sz w:val="28"/>
          <w:szCs w:val="28"/>
        </w:rPr>
        <w:t xml:space="preserve"> основных мероприятий </w:t>
      </w:r>
      <w:r w:rsidR="00225ABF">
        <w:rPr>
          <w:rFonts w:ascii="Times New Roman" w:hAnsi="Times New Roman"/>
          <w:sz w:val="28"/>
          <w:szCs w:val="28"/>
        </w:rPr>
        <w:t xml:space="preserve">Программы </w:t>
      </w:r>
      <w:r w:rsidR="00E2273F">
        <w:rPr>
          <w:rFonts w:ascii="Times New Roman" w:hAnsi="Times New Roman"/>
          <w:sz w:val="28"/>
          <w:szCs w:val="28"/>
        </w:rPr>
        <w:t xml:space="preserve">утверждены как </w:t>
      </w:r>
      <w:r w:rsidR="00824A8B">
        <w:rPr>
          <w:rFonts w:ascii="Times New Roman" w:hAnsi="Times New Roman"/>
          <w:sz w:val="28"/>
          <w:szCs w:val="28"/>
        </w:rPr>
        <w:t>р</w:t>
      </w:r>
      <w:r w:rsidR="00824A8B" w:rsidRPr="00824A8B">
        <w:rPr>
          <w:rFonts w:ascii="Times New Roman" w:hAnsi="Times New Roman" w:cs="Times New Roman"/>
          <w:sz w:val="28"/>
          <w:szCs w:val="28"/>
        </w:rPr>
        <w:t>егиональны</w:t>
      </w:r>
      <w:r w:rsidR="00E2273F">
        <w:rPr>
          <w:rFonts w:ascii="Times New Roman" w:hAnsi="Times New Roman" w:cs="Times New Roman"/>
          <w:sz w:val="28"/>
          <w:szCs w:val="28"/>
        </w:rPr>
        <w:t>е</w:t>
      </w:r>
      <w:r w:rsidR="00824A8B" w:rsidRPr="00824A8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2273F">
        <w:rPr>
          <w:rFonts w:ascii="Times New Roman" w:hAnsi="Times New Roman" w:cs="Times New Roman"/>
          <w:sz w:val="28"/>
          <w:szCs w:val="28"/>
        </w:rPr>
        <w:t>ы</w:t>
      </w:r>
      <w:r w:rsidR="00824A8B" w:rsidRPr="00824A8B">
        <w:rPr>
          <w:rFonts w:ascii="Times New Roman" w:hAnsi="Times New Roman" w:cs="Times New Roman"/>
          <w:sz w:val="28"/>
          <w:szCs w:val="28"/>
        </w:rPr>
        <w:t xml:space="preserve"> </w:t>
      </w:r>
      <w:r w:rsidR="00824A8B">
        <w:rPr>
          <w:rFonts w:ascii="Times New Roman" w:hAnsi="Times New Roman" w:cs="Times New Roman"/>
          <w:sz w:val="28"/>
          <w:szCs w:val="28"/>
        </w:rPr>
        <w:t>(«</w:t>
      </w:r>
      <w:r w:rsidR="00824A8B" w:rsidRPr="00824A8B">
        <w:rPr>
          <w:rFonts w:ascii="Times New Roman" w:hAnsi="Times New Roman" w:cs="Times New Roman"/>
          <w:sz w:val="28"/>
          <w:szCs w:val="28"/>
        </w:rPr>
        <w:t>Развитие системы оказания пер</w:t>
      </w:r>
      <w:r w:rsidR="00824A8B">
        <w:rPr>
          <w:rFonts w:ascii="Times New Roman" w:hAnsi="Times New Roman" w:cs="Times New Roman"/>
          <w:sz w:val="28"/>
          <w:szCs w:val="28"/>
        </w:rPr>
        <w:t>вичной медико-санитарной помощи»; «</w:t>
      </w:r>
      <w:r w:rsidR="00824A8B" w:rsidRPr="001F50B5">
        <w:rPr>
          <w:rFonts w:ascii="Times New Roman" w:hAnsi="Times New Roman" w:cs="Times New Roman"/>
          <w:sz w:val="28"/>
          <w:szCs w:val="28"/>
        </w:rPr>
        <w:t>Старшее поколение</w:t>
      </w:r>
      <w:r w:rsidR="00824A8B">
        <w:rPr>
          <w:rFonts w:ascii="Times New Roman" w:hAnsi="Times New Roman" w:cs="Times New Roman"/>
          <w:sz w:val="28"/>
          <w:szCs w:val="28"/>
        </w:rPr>
        <w:t>»; «</w:t>
      </w:r>
      <w:r w:rsidR="00824A8B" w:rsidRPr="001F50B5">
        <w:rPr>
          <w:rFonts w:ascii="Times New Roman" w:hAnsi="Times New Roman" w:cs="Times New Roman"/>
          <w:sz w:val="28"/>
          <w:szCs w:val="28"/>
        </w:rPr>
        <w:t>Укрепление общественного здоровья</w:t>
      </w:r>
      <w:r w:rsidR="00824A8B">
        <w:rPr>
          <w:rFonts w:ascii="Times New Roman" w:hAnsi="Times New Roman" w:cs="Times New Roman"/>
          <w:sz w:val="28"/>
          <w:szCs w:val="28"/>
        </w:rPr>
        <w:t>»; «</w:t>
      </w:r>
      <w:r w:rsidR="00824A8B" w:rsidRPr="001F50B5">
        <w:rPr>
          <w:rFonts w:ascii="Times New Roman" w:hAnsi="Times New Roman" w:cs="Times New Roman"/>
          <w:sz w:val="28"/>
          <w:szCs w:val="28"/>
        </w:rPr>
        <w:t>Борьба с сердечно-сосудистыми заболеваниями</w:t>
      </w:r>
      <w:r w:rsidR="00824A8B">
        <w:rPr>
          <w:rFonts w:ascii="Times New Roman" w:hAnsi="Times New Roman" w:cs="Times New Roman"/>
          <w:sz w:val="28"/>
          <w:szCs w:val="28"/>
        </w:rPr>
        <w:t>»; «</w:t>
      </w:r>
      <w:r w:rsidR="00824A8B" w:rsidRPr="00824A8B">
        <w:rPr>
          <w:rFonts w:ascii="Times New Roman" w:hAnsi="Times New Roman" w:cs="Times New Roman"/>
          <w:sz w:val="28"/>
          <w:szCs w:val="28"/>
        </w:rPr>
        <w:t xml:space="preserve">Борьба </w:t>
      </w:r>
      <w:r w:rsidR="00824A8B">
        <w:rPr>
          <w:rFonts w:ascii="Times New Roman" w:hAnsi="Times New Roman" w:cs="Times New Roman"/>
          <w:sz w:val="28"/>
          <w:szCs w:val="28"/>
        </w:rPr>
        <w:t>с онкологическими заболеваниями»; «</w:t>
      </w:r>
      <w:r w:rsidR="00824A8B" w:rsidRPr="00824A8B">
        <w:rPr>
          <w:rFonts w:ascii="Times New Roman" w:hAnsi="Times New Roman" w:cs="Times New Roman"/>
          <w:sz w:val="28"/>
          <w:szCs w:val="28"/>
        </w:rPr>
        <w:t xml:space="preserve">Создание единого цифрового контура в здравоохранении на основе единой государственной информационной </w:t>
      </w:r>
      <w:r w:rsidR="00824A8B">
        <w:rPr>
          <w:rFonts w:ascii="Times New Roman" w:hAnsi="Times New Roman" w:cs="Times New Roman"/>
          <w:sz w:val="28"/>
          <w:szCs w:val="28"/>
        </w:rPr>
        <w:t>системы здравоохранения (ЕГИСЗ)»; «</w:t>
      </w:r>
      <w:r w:rsidR="00824A8B" w:rsidRPr="001F50B5">
        <w:rPr>
          <w:rFonts w:ascii="Times New Roman" w:hAnsi="Times New Roman" w:cs="Times New Roman"/>
          <w:sz w:val="28"/>
          <w:szCs w:val="28"/>
        </w:rPr>
        <w:t>Развитие детского здравоохранения, включая создание современной инфраструктуры оказания медицинской помощи детям</w:t>
      </w:r>
      <w:r w:rsidR="00824A8B">
        <w:rPr>
          <w:rFonts w:ascii="Times New Roman" w:hAnsi="Times New Roman" w:cs="Times New Roman"/>
          <w:sz w:val="28"/>
          <w:szCs w:val="28"/>
        </w:rPr>
        <w:t>»; «</w:t>
      </w:r>
      <w:r w:rsidR="00824A8B" w:rsidRPr="001F50B5">
        <w:rPr>
          <w:rFonts w:ascii="Times New Roman" w:hAnsi="Times New Roman" w:cs="Times New Roman"/>
          <w:sz w:val="28"/>
          <w:szCs w:val="28"/>
        </w:rPr>
        <w:t>Обеспечение медицинских организаций системы здравоохранения квалифицированными кадрами</w:t>
      </w:r>
      <w:r w:rsidR="00824A8B">
        <w:rPr>
          <w:rFonts w:ascii="Times New Roman" w:hAnsi="Times New Roman" w:cs="Times New Roman"/>
          <w:sz w:val="28"/>
          <w:szCs w:val="28"/>
        </w:rPr>
        <w:t>»)</w:t>
      </w:r>
      <w:r w:rsidR="00C2274F">
        <w:rPr>
          <w:rFonts w:ascii="Times New Roman" w:hAnsi="Times New Roman"/>
          <w:sz w:val="28"/>
          <w:szCs w:val="28"/>
        </w:rPr>
        <w:t>.</w:t>
      </w:r>
    </w:p>
    <w:p w:rsidR="00646D00" w:rsidRDefault="00646D00" w:rsidP="00225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5ABF" w:rsidRDefault="00225ABF" w:rsidP="00225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18BD">
        <w:rPr>
          <w:rFonts w:ascii="Times New Roman" w:hAnsi="Times New Roman"/>
          <w:sz w:val="28"/>
          <w:szCs w:val="28"/>
        </w:rPr>
        <w:t xml:space="preserve">Сведения о финансовом обеспечении ГП-1 </w:t>
      </w:r>
      <w:r>
        <w:rPr>
          <w:rFonts w:ascii="Times New Roman" w:hAnsi="Times New Roman"/>
          <w:sz w:val="28"/>
          <w:szCs w:val="28"/>
        </w:rPr>
        <w:t>(</w:t>
      </w:r>
      <w:r w:rsidRPr="0036695A">
        <w:rPr>
          <w:rFonts w:ascii="Times New Roman" w:hAnsi="Times New Roman"/>
          <w:sz w:val="28"/>
          <w:szCs w:val="28"/>
        </w:rPr>
        <w:t>без учета средств Территориального фонда обязательного медицинского страхования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1218BD">
        <w:rPr>
          <w:rFonts w:ascii="Times New Roman" w:hAnsi="Times New Roman"/>
          <w:sz w:val="28"/>
          <w:szCs w:val="28"/>
        </w:rPr>
        <w:t>в 20</w:t>
      </w:r>
      <w:r w:rsidR="002E61F5">
        <w:rPr>
          <w:rFonts w:ascii="Times New Roman" w:hAnsi="Times New Roman"/>
          <w:sz w:val="28"/>
          <w:szCs w:val="28"/>
        </w:rPr>
        <w:t>18</w:t>
      </w:r>
      <w:r w:rsidRPr="001218BD">
        <w:rPr>
          <w:rFonts w:ascii="Times New Roman" w:hAnsi="Times New Roman"/>
          <w:sz w:val="28"/>
          <w:szCs w:val="28"/>
        </w:rPr>
        <w:t xml:space="preserve"> – 20</w:t>
      </w:r>
      <w:r w:rsidR="002E61F5">
        <w:rPr>
          <w:rFonts w:ascii="Times New Roman" w:hAnsi="Times New Roman"/>
          <w:sz w:val="28"/>
          <w:szCs w:val="28"/>
        </w:rPr>
        <w:t>22</w:t>
      </w:r>
      <w:r w:rsidRPr="001218BD">
        <w:rPr>
          <w:rFonts w:ascii="Times New Roman" w:hAnsi="Times New Roman"/>
          <w:sz w:val="28"/>
          <w:szCs w:val="28"/>
        </w:rPr>
        <w:t xml:space="preserve"> годах представлены в следующей таблице.</w:t>
      </w:r>
      <w:r w:rsidRPr="00FF6B5D">
        <w:rPr>
          <w:rFonts w:ascii="Times New Roman" w:hAnsi="Times New Roman"/>
          <w:sz w:val="28"/>
          <w:szCs w:val="28"/>
        </w:rPr>
        <w:t xml:space="preserve"> </w:t>
      </w:r>
    </w:p>
    <w:p w:rsidR="00225ABF" w:rsidRDefault="00225ABF" w:rsidP="00B32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1F5" w:rsidRPr="00E2273F" w:rsidRDefault="00A8430D" w:rsidP="002E6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0D">
        <w:rPr>
          <w:noProof/>
          <w:lang w:eastAsia="ru-RU"/>
        </w:rPr>
        <w:lastRenderedPageBreak/>
        <w:drawing>
          <wp:inline distT="0" distB="0" distL="0" distR="0">
            <wp:extent cx="6480175" cy="64024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640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73F" w:rsidRPr="00E2273F" w:rsidRDefault="00E2273F" w:rsidP="00E2273F">
      <w:pPr>
        <w:spacing w:after="0" w:line="240" w:lineRule="auto"/>
      </w:pPr>
    </w:p>
    <w:p w:rsidR="00DB087F" w:rsidRDefault="00187749" w:rsidP="00DB08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из отраженных выше сведений </w:t>
      </w:r>
      <w:r w:rsidR="00DB087F">
        <w:rPr>
          <w:rFonts w:ascii="Times New Roman" w:hAnsi="Times New Roman"/>
          <w:sz w:val="28"/>
          <w:szCs w:val="28"/>
        </w:rPr>
        <w:t>ф</w:t>
      </w:r>
      <w:r w:rsidR="00DB087F" w:rsidRPr="00F62F64">
        <w:rPr>
          <w:rFonts w:ascii="Times New Roman" w:hAnsi="Times New Roman"/>
          <w:sz w:val="28"/>
          <w:szCs w:val="28"/>
        </w:rPr>
        <w:t>инансовое обеспечение реализации ГП-1</w:t>
      </w:r>
      <w:r w:rsidR="00646D00">
        <w:rPr>
          <w:rFonts w:ascii="Times New Roman" w:hAnsi="Times New Roman"/>
          <w:sz w:val="28"/>
          <w:szCs w:val="28"/>
        </w:rPr>
        <w:t xml:space="preserve"> без учета средств Территориального фонда обязательного медицинского страхования</w:t>
      </w:r>
      <w:r w:rsidR="00DB087F">
        <w:rPr>
          <w:rFonts w:ascii="Times New Roman" w:hAnsi="Times New Roman"/>
          <w:sz w:val="28"/>
          <w:szCs w:val="28"/>
        </w:rPr>
        <w:t>:</w:t>
      </w:r>
    </w:p>
    <w:p w:rsidR="00DB087F" w:rsidRDefault="00DB087F" w:rsidP="00DB08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62F64">
        <w:rPr>
          <w:rFonts w:ascii="Times New Roman" w:hAnsi="Times New Roman"/>
          <w:sz w:val="28"/>
          <w:szCs w:val="28"/>
        </w:rPr>
        <w:t xml:space="preserve"> в 20</w:t>
      </w:r>
      <w:r>
        <w:rPr>
          <w:rFonts w:ascii="Times New Roman" w:hAnsi="Times New Roman"/>
          <w:sz w:val="28"/>
          <w:szCs w:val="28"/>
        </w:rPr>
        <w:t>20</w:t>
      </w:r>
      <w:r w:rsidRPr="00F62F64">
        <w:rPr>
          <w:rFonts w:ascii="Times New Roman" w:hAnsi="Times New Roman"/>
          <w:sz w:val="28"/>
          <w:szCs w:val="28"/>
        </w:rPr>
        <w:t xml:space="preserve"> году предусмотрено проектом паспорта</w:t>
      </w:r>
      <w:r>
        <w:rPr>
          <w:rFonts w:ascii="Times New Roman" w:hAnsi="Times New Roman"/>
          <w:sz w:val="28"/>
          <w:szCs w:val="28"/>
        </w:rPr>
        <w:t xml:space="preserve"> ГП-1</w:t>
      </w:r>
      <w:r w:rsidRPr="00F62F64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470 537,1</w:t>
      </w:r>
      <w:r w:rsidRPr="00F62F64">
        <w:rPr>
          <w:rFonts w:ascii="Times New Roman" w:hAnsi="Times New Roman"/>
          <w:sz w:val="28"/>
          <w:szCs w:val="28"/>
        </w:rPr>
        <w:t xml:space="preserve"> тыс. рублей меньше финансового обеспечения реализации ГП-1, предусмотренного законопроектом, и на </w:t>
      </w:r>
      <w:r>
        <w:rPr>
          <w:rFonts w:ascii="Times New Roman" w:hAnsi="Times New Roman"/>
          <w:sz w:val="28"/>
          <w:szCs w:val="28"/>
        </w:rPr>
        <w:t>3 000,0</w:t>
      </w:r>
      <w:r w:rsidRPr="00F62F6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>больше</w:t>
      </w:r>
      <w:r w:rsidRPr="00F62F64">
        <w:rPr>
          <w:rFonts w:ascii="Times New Roman" w:hAnsi="Times New Roman"/>
          <w:sz w:val="28"/>
          <w:szCs w:val="28"/>
        </w:rPr>
        <w:t xml:space="preserve"> финансового обеспечения, предусмотренного ГП-1 </w:t>
      </w:r>
      <w:r>
        <w:rPr>
          <w:rFonts w:ascii="Times New Roman" w:hAnsi="Times New Roman"/>
          <w:sz w:val="28"/>
          <w:szCs w:val="28"/>
        </w:rPr>
        <w:t>(</w:t>
      </w:r>
      <w:r w:rsidRPr="00F62F64">
        <w:rPr>
          <w:rFonts w:ascii="Times New Roman" w:hAnsi="Times New Roman"/>
          <w:sz w:val="28"/>
          <w:szCs w:val="28"/>
        </w:rPr>
        <w:t>в редакции</w:t>
      </w:r>
      <w:r>
        <w:rPr>
          <w:rFonts w:ascii="Times New Roman" w:hAnsi="Times New Roman"/>
          <w:sz w:val="28"/>
          <w:szCs w:val="28"/>
        </w:rPr>
        <w:t xml:space="preserve"> от 07.10.2019</w:t>
      </w:r>
      <w:r w:rsidRPr="00AD39B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428</w:t>
      </w:r>
      <w:r w:rsidRPr="00AD39B6"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>);</w:t>
      </w:r>
    </w:p>
    <w:p w:rsidR="002E12B5" w:rsidRDefault="00DB087F" w:rsidP="00DB08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2021 году предусмотрено проектом паспорта ГП-1</w:t>
      </w:r>
      <w:r w:rsidR="002E12B5">
        <w:rPr>
          <w:rFonts w:ascii="Times New Roman" w:hAnsi="Times New Roman"/>
          <w:sz w:val="28"/>
          <w:szCs w:val="28"/>
        </w:rPr>
        <w:t xml:space="preserve"> на 181 093,9 тыс. рублей меньше финансового обеспечения реализации ГП-1, предусмотренного законопроектом, и в аналогичном объеме </w:t>
      </w:r>
      <w:r w:rsidR="002E12B5" w:rsidRPr="00F62F64">
        <w:rPr>
          <w:rFonts w:ascii="Times New Roman" w:hAnsi="Times New Roman"/>
          <w:sz w:val="28"/>
          <w:szCs w:val="28"/>
        </w:rPr>
        <w:t>финансового обеспечения, предусмотренно</w:t>
      </w:r>
      <w:r w:rsidR="00220BEF">
        <w:rPr>
          <w:rFonts w:ascii="Times New Roman" w:hAnsi="Times New Roman"/>
          <w:sz w:val="28"/>
          <w:szCs w:val="28"/>
        </w:rPr>
        <w:t>м</w:t>
      </w:r>
      <w:r w:rsidR="002E12B5" w:rsidRPr="00F62F64">
        <w:rPr>
          <w:rFonts w:ascii="Times New Roman" w:hAnsi="Times New Roman"/>
          <w:sz w:val="28"/>
          <w:szCs w:val="28"/>
        </w:rPr>
        <w:t xml:space="preserve"> ГП-1 </w:t>
      </w:r>
      <w:r w:rsidR="002E12B5">
        <w:rPr>
          <w:rFonts w:ascii="Times New Roman" w:hAnsi="Times New Roman"/>
          <w:sz w:val="28"/>
          <w:szCs w:val="28"/>
        </w:rPr>
        <w:t>(</w:t>
      </w:r>
      <w:r w:rsidR="002E12B5" w:rsidRPr="00F62F64">
        <w:rPr>
          <w:rFonts w:ascii="Times New Roman" w:hAnsi="Times New Roman"/>
          <w:sz w:val="28"/>
          <w:szCs w:val="28"/>
        </w:rPr>
        <w:t>в редакции</w:t>
      </w:r>
      <w:r w:rsidR="002E12B5">
        <w:rPr>
          <w:rFonts w:ascii="Times New Roman" w:hAnsi="Times New Roman"/>
          <w:sz w:val="28"/>
          <w:szCs w:val="28"/>
        </w:rPr>
        <w:t xml:space="preserve"> от 07.10.2019</w:t>
      </w:r>
      <w:r w:rsidR="002E12B5" w:rsidRPr="00AD39B6">
        <w:rPr>
          <w:rFonts w:ascii="Times New Roman" w:hAnsi="Times New Roman"/>
          <w:sz w:val="28"/>
          <w:szCs w:val="28"/>
        </w:rPr>
        <w:t xml:space="preserve"> № </w:t>
      </w:r>
      <w:r w:rsidR="002E12B5">
        <w:rPr>
          <w:rFonts w:ascii="Times New Roman" w:hAnsi="Times New Roman"/>
          <w:sz w:val="28"/>
          <w:szCs w:val="28"/>
        </w:rPr>
        <w:t>428</w:t>
      </w:r>
      <w:r w:rsidR="002E12B5" w:rsidRPr="00AD39B6">
        <w:rPr>
          <w:rFonts w:ascii="Times New Roman" w:hAnsi="Times New Roman"/>
          <w:sz w:val="28"/>
          <w:szCs w:val="28"/>
        </w:rPr>
        <w:t>-П</w:t>
      </w:r>
      <w:r w:rsidR="002E12B5">
        <w:rPr>
          <w:rFonts w:ascii="Times New Roman" w:hAnsi="Times New Roman"/>
          <w:sz w:val="28"/>
          <w:szCs w:val="28"/>
        </w:rPr>
        <w:t>);</w:t>
      </w:r>
    </w:p>
    <w:p w:rsidR="002E12B5" w:rsidRDefault="002E12B5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в 2022 году предусмотрено проектом паспорта ГП-1 на 208 154,5 тыс. рублей меньше финансового обеспечения реализации ГП-1, предусмотренного законопроектом, и в аналогичном объеме </w:t>
      </w:r>
      <w:r w:rsidRPr="00F62F64">
        <w:rPr>
          <w:rFonts w:ascii="Times New Roman" w:hAnsi="Times New Roman"/>
          <w:sz w:val="28"/>
          <w:szCs w:val="28"/>
        </w:rPr>
        <w:t>финансового обеспечения, предусмотренно</w:t>
      </w:r>
      <w:r w:rsidR="00220BEF">
        <w:rPr>
          <w:rFonts w:ascii="Times New Roman" w:hAnsi="Times New Roman"/>
          <w:sz w:val="28"/>
          <w:szCs w:val="28"/>
        </w:rPr>
        <w:t>м</w:t>
      </w:r>
      <w:r w:rsidRPr="00F62F64">
        <w:rPr>
          <w:rFonts w:ascii="Times New Roman" w:hAnsi="Times New Roman"/>
          <w:sz w:val="28"/>
          <w:szCs w:val="28"/>
        </w:rPr>
        <w:t xml:space="preserve"> ГП-1 </w:t>
      </w:r>
      <w:r>
        <w:rPr>
          <w:rFonts w:ascii="Times New Roman" w:hAnsi="Times New Roman"/>
          <w:sz w:val="28"/>
          <w:szCs w:val="28"/>
        </w:rPr>
        <w:t>(</w:t>
      </w:r>
      <w:r w:rsidRPr="00F62F64">
        <w:rPr>
          <w:rFonts w:ascii="Times New Roman" w:hAnsi="Times New Roman"/>
          <w:sz w:val="28"/>
          <w:szCs w:val="28"/>
        </w:rPr>
        <w:t>в редакции</w:t>
      </w:r>
      <w:r>
        <w:rPr>
          <w:rFonts w:ascii="Times New Roman" w:hAnsi="Times New Roman"/>
          <w:sz w:val="28"/>
          <w:szCs w:val="28"/>
        </w:rPr>
        <w:t xml:space="preserve"> от 07.10.2019</w:t>
      </w:r>
      <w:r w:rsidRPr="00AD39B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428</w:t>
      </w:r>
      <w:r w:rsidRPr="00AD39B6"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>).</w:t>
      </w:r>
    </w:p>
    <w:p w:rsidR="002E12B5" w:rsidRDefault="002E3C95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б</w:t>
      </w:r>
      <w:r w:rsidR="002E12B5">
        <w:rPr>
          <w:rFonts w:ascii="Times New Roman" w:hAnsi="Times New Roman"/>
          <w:sz w:val="28"/>
          <w:szCs w:val="28"/>
        </w:rPr>
        <w:t>юджетны</w:t>
      </w:r>
      <w:r>
        <w:rPr>
          <w:rFonts w:ascii="Times New Roman" w:hAnsi="Times New Roman"/>
          <w:sz w:val="28"/>
          <w:szCs w:val="28"/>
        </w:rPr>
        <w:t>х</w:t>
      </w:r>
      <w:r w:rsidR="002E12B5">
        <w:rPr>
          <w:rFonts w:ascii="Times New Roman" w:hAnsi="Times New Roman"/>
          <w:sz w:val="28"/>
          <w:szCs w:val="28"/>
        </w:rPr>
        <w:t xml:space="preserve"> ассигновани</w:t>
      </w:r>
      <w:r>
        <w:rPr>
          <w:rFonts w:ascii="Times New Roman" w:hAnsi="Times New Roman"/>
          <w:sz w:val="28"/>
          <w:szCs w:val="28"/>
        </w:rPr>
        <w:t>й, предусмотренный</w:t>
      </w:r>
      <w:r w:rsidR="002E12B5">
        <w:rPr>
          <w:rFonts w:ascii="Times New Roman" w:hAnsi="Times New Roman"/>
          <w:sz w:val="28"/>
          <w:szCs w:val="28"/>
        </w:rPr>
        <w:t xml:space="preserve"> законопроект</w:t>
      </w:r>
      <w:r w:rsidR="007A7C1A">
        <w:rPr>
          <w:rFonts w:ascii="Times New Roman" w:hAnsi="Times New Roman"/>
          <w:sz w:val="28"/>
          <w:szCs w:val="28"/>
        </w:rPr>
        <w:t>ом</w:t>
      </w:r>
      <w:r w:rsidR="002E12B5">
        <w:rPr>
          <w:rFonts w:ascii="Times New Roman" w:hAnsi="Times New Roman"/>
          <w:sz w:val="28"/>
          <w:szCs w:val="28"/>
        </w:rPr>
        <w:t xml:space="preserve"> на реализацию ГП-1, состав</w:t>
      </w:r>
      <w:r>
        <w:rPr>
          <w:rFonts w:ascii="Times New Roman" w:hAnsi="Times New Roman"/>
          <w:sz w:val="28"/>
          <w:szCs w:val="28"/>
        </w:rPr>
        <w:t>и</w:t>
      </w:r>
      <w:r w:rsidR="002E12B5">
        <w:rPr>
          <w:rFonts w:ascii="Times New Roman" w:hAnsi="Times New Roman"/>
          <w:sz w:val="28"/>
          <w:szCs w:val="28"/>
        </w:rPr>
        <w:t>т:</w:t>
      </w:r>
    </w:p>
    <w:p w:rsidR="002E12B5" w:rsidRDefault="002E12B5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2020 году - 11 495 224,4 тыс. рублей, или увеличива</w:t>
      </w:r>
      <w:r w:rsidR="002E3C9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 на 1 450 873,7 тыс. рублей (14,4 %) по сравнению с 2019 годом;</w:t>
      </w:r>
    </w:p>
    <w:p w:rsidR="000D4F79" w:rsidRDefault="002E12B5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2021 году – 8 417 993,7 тыс. рублей</w:t>
      </w:r>
      <w:r w:rsidR="000D4F7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или</w:t>
      </w:r>
      <w:r w:rsidR="000D4F79">
        <w:rPr>
          <w:rFonts w:ascii="Times New Roman" w:hAnsi="Times New Roman"/>
          <w:sz w:val="28"/>
          <w:szCs w:val="28"/>
        </w:rPr>
        <w:t xml:space="preserve"> уменьша</w:t>
      </w:r>
      <w:r w:rsidR="002E3C95">
        <w:rPr>
          <w:rFonts w:ascii="Times New Roman" w:hAnsi="Times New Roman"/>
          <w:sz w:val="28"/>
          <w:szCs w:val="28"/>
        </w:rPr>
        <w:t>е</w:t>
      </w:r>
      <w:r w:rsidR="000D4F79">
        <w:rPr>
          <w:rFonts w:ascii="Times New Roman" w:hAnsi="Times New Roman"/>
          <w:sz w:val="28"/>
          <w:szCs w:val="28"/>
        </w:rPr>
        <w:t>тся на 3 077 230,7 тыс. рублей (26,7 %) по сравнению с 2020 годом;</w:t>
      </w:r>
    </w:p>
    <w:p w:rsidR="000D4F79" w:rsidRDefault="000D4F79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2022 году – 8 601 998,0 тыс. рублей, или увеличива</w:t>
      </w:r>
      <w:r w:rsidR="002E3C9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 на 184 004,2 тыс. рублей (2,2 %) по сравнению с 2021 годом.</w:t>
      </w:r>
    </w:p>
    <w:p w:rsidR="00355FFC" w:rsidRDefault="00355FFC" w:rsidP="00355F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при низком кассовом исполнении за 9 месяцев 2019 года по расходам по подпрограмме «Инвестиционные мероприятия в здравоохранении Камчатского края» (0,9 % </w:t>
      </w:r>
      <w:r>
        <w:rPr>
          <w:rFonts w:ascii="Times New Roman" w:hAnsi="Times New Roman" w:cs="Times New Roman"/>
          <w:sz w:val="28"/>
          <w:szCs w:val="28"/>
        </w:rPr>
        <w:t>объема бюджетных ассигнований, предусмотренн</w:t>
      </w:r>
      <w:r w:rsidR="006B388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сводной бюджетной росписью</w:t>
      </w:r>
      <w:r>
        <w:rPr>
          <w:rFonts w:ascii="Times New Roman" w:hAnsi="Times New Roman"/>
          <w:sz w:val="28"/>
          <w:szCs w:val="28"/>
        </w:rPr>
        <w:t>) законопроектом предусмотрено увеличение объема бюджетных ассигнований</w:t>
      </w:r>
      <w:r w:rsidRPr="000600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2020 год по данной подпрограмме на 923 426,8 тыс. рублей или 54,0 % по сравнению объемом бюджетных ассигнований, утвержденным Законом Камчатского края от 19.11.2018 № 272 «О краевом бюджете на 2019 год и на плановый период 2020 и 2021 годов» (с изменениями от 01.07.2019 № 344) (далее – Закон № 272), на 2019 год (с 1 709 673,2 тыс. рублей до 2 633 100,0 тыс. рублей).</w:t>
      </w:r>
    </w:p>
    <w:p w:rsidR="000D4F79" w:rsidRDefault="000D4F79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Законопроектом наибольшая доля расходов предусмотрена по следующим подпрограммам:</w:t>
      </w:r>
    </w:p>
    <w:p w:rsidR="00076D60" w:rsidRDefault="000D4F79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- 2020 год – «Управление развитием отрасли» (3 417 280,7 тыс. рублей или 29,7 % общего объема), «Инвестиционные мероприятия в здравоохранени</w:t>
      </w:r>
      <w:r w:rsidR="00654EE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Камчатского края» (2 633 100,0 тыс. рублей</w:t>
      </w:r>
      <w:r w:rsidR="00076D60">
        <w:rPr>
          <w:rFonts w:ascii="Times New Roman" w:hAnsi="Times New Roman"/>
          <w:sz w:val="28"/>
          <w:szCs w:val="28"/>
        </w:rPr>
        <w:t xml:space="preserve"> или 22,9 % общего объема);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(2 460 421,0 тыс. рублей или 21,4 % общего объема);</w:t>
      </w:r>
    </w:p>
    <w:p w:rsidR="00076D60" w:rsidRDefault="00076D60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- 2021 год – «Управление развитие</w:t>
      </w:r>
      <w:r w:rsidR="0032135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отрасли» (3 355 765,5 тыс. рублей или 39,9 % общего объема);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(2 320 305,0 тыс. рублей или 27,6 % общего объема); </w:t>
      </w:r>
    </w:p>
    <w:p w:rsidR="0032135B" w:rsidRDefault="0032135B" w:rsidP="00321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- 2022 год – «Управление развитием отрасли» (3 440 238,0 тыс. рублей или 40,0 % общего объема);</w:t>
      </w:r>
      <w:r w:rsidRPr="003213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(2 371 859,5 тыс. рублей или 27,6 % общего объема).</w:t>
      </w:r>
    </w:p>
    <w:p w:rsidR="00076D60" w:rsidRDefault="00076D60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Наименьшая доля расходов предусмотрена по подпрограммам:</w:t>
      </w:r>
    </w:p>
    <w:p w:rsidR="00076D60" w:rsidRDefault="00076D60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- 2020 год – «Развитие медицинской реабилитации и санаторно-курортного лечения, в том числе детям» (15 634,0 тыс. рублей, или 0,1%), «Совершенствование оказания экстренной медицинской помощи, включая эвакуацию в Камчатском крае» (67 982,9 тыс. рублей или 0,6 % общего объема);</w:t>
      </w:r>
    </w:p>
    <w:p w:rsidR="00076D60" w:rsidRDefault="00076D60" w:rsidP="00076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- 2021 год – </w:t>
      </w:r>
      <w:r w:rsidR="0032135B">
        <w:rPr>
          <w:rFonts w:ascii="Times New Roman" w:hAnsi="Times New Roman"/>
          <w:sz w:val="28"/>
          <w:szCs w:val="28"/>
        </w:rPr>
        <w:t xml:space="preserve">«Развитие медицинской реабилитации и санаторно-курортного лечения, в том числе детям» (17 186,8 тыс. рублей, или 0,2%), </w:t>
      </w:r>
      <w:r>
        <w:rPr>
          <w:rFonts w:ascii="Times New Roman" w:hAnsi="Times New Roman"/>
          <w:sz w:val="28"/>
          <w:szCs w:val="28"/>
        </w:rPr>
        <w:t xml:space="preserve">«Совершенствование оказания экстренной медицинской помощи, включая эвакуацию в Камчатском крае» (69 019,7 тыс. рублей или 0,8 % общего объема); </w:t>
      </w:r>
    </w:p>
    <w:p w:rsidR="0032135B" w:rsidRDefault="0032135B" w:rsidP="00321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- 2022 год - «Развитие медицинской реабилитации и санаторно-курортного лечения, в том числе детям» (17 468,9 тыс. рублей, или 0,2%), «Совершенствование оказания экстренной медицинской помощи, включая эвакуацию в Камчатском крае» (70 466,3 тыс. рублей или 0,8 % общего объема)</w:t>
      </w:r>
      <w:r w:rsidR="001877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A665D" w:rsidRDefault="005A665D" w:rsidP="00321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4008" w:rsidRDefault="006E1EBE" w:rsidP="00321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Программой </w:t>
      </w:r>
      <w:r w:rsidR="000E3BD8">
        <w:rPr>
          <w:rFonts w:ascii="Times New Roman" w:hAnsi="Times New Roman"/>
          <w:sz w:val="28"/>
          <w:szCs w:val="28"/>
        </w:rPr>
        <w:t xml:space="preserve">на 2020 – 2022 годы предусмотрено 16 показателей (индикаторов) на уровне ГП-1 и </w:t>
      </w:r>
      <w:r w:rsidR="00646D00">
        <w:rPr>
          <w:rFonts w:ascii="Times New Roman" w:hAnsi="Times New Roman"/>
          <w:sz w:val="28"/>
          <w:szCs w:val="28"/>
        </w:rPr>
        <w:t>105</w:t>
      </w:r>
      <w:r w:rsidR="00994008">
        <w:rPr>
          <w:rFonts w:ascii="Times New Roman" w:hAnsi="Times New Roman"/>
          <w:sz w:val="28"/>
          <w:szCs w:val="28"/>
        </w:rPr>
        <w:t xml:space="preserve"> показателей (индикаторов) на уровне подпрограмм</w:t>
      </w:r>
      <w:r w:rsidR="00646D00">
        <w:rPr>
          <w:rFonts w:ascii="Times New Roman" w:hAnsi="Times New Roman"/>
          <w:sz w:val="28"/>
          <w:szCs w:val="28"/>
        </w:rPr>
        <w:t xml:space="preserve"> (без учета показателей (индикаторов), предусмотренных по подпрограмме «Финансовое обеспечение территориальной программы обязательного медицинского страхования»)</w:t>
      </w:r>
      <w:r w:rsidR="00994008">
        <w:rPr>
          <w:rFonts w:ascii="Times New Roman" w:hAnsi="Times New Roman"/>
          <w:sz w:val="28"/>
          <w:szCs w:val="28"/>
        </w:rPr>
        <w:t>.</w:t>
      </w:r>
      <w:r w:rsidR="00BF33AF">
        <w:rPr>
          <w:rFonts w:ascii="Times New Roman" w:hAnsi="Times New Roman"/>
          <w:sz w:val="28"/>
          <w:szCs w:val="28"/>
        </w:rPr>
        <w:t xml:space="preserve"> Необходимо отметить, что начиная с 2020 года по подпрограмме «Инвестиционные мероприятия в здравоохранение Камчатского края» предусмотрен новый показатель (индикатор) «Увеличение площадей в медицинских организациях государственной системы здравоохранения Камчатского края для оказания медицинских услуг».</w:t>
      </w:r>
    </w:p>
    <w:p w:rsidR="00994008" w:rsidRDefault="00994008" w:rsidP="00321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4008" w:rsidRDefault="00994008" w:rsidP="00321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показателей (индикаторов) по ГП-1 представлена в следующей таблице.</w:t>
      </w:r>
    </w:p>
    <w:p w:rsidR="00994008" w:rsidRDefault="00994008" w:rsidP="00321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1EBE" w:rsidRDefault="00C32393" w:rsidP="009940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393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3BD8">
        <w:rPr>
          <w:rFonts w:ascii="Times New Roman" w:hAnsi="Times New Roman"/>
          <w:sz w:val="28"/>
          <w:szCs w:val="28"/>
        </w:rPr>
        <w:t xml:space="preserve"> </w:t>
      </w:r>
    </w:p>
    <w:p w:rsidR="001C11D1" w:rsidRDefault="001C11D1" w:rsidP="00321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A3859" w:rsidRDefault="00F93BCE" w:rsidP="001A38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</w:t>
      </w:r>
      <w:r w:rsidR="00650DA2">
        <w:rPr>
          <w:rFonts w:ascii="Times New Roman" w:hAnsi="Times New Roman"/>
          <w:sz w:val="28"/>
          <w:szCs w:val="28"/>
        </w:rPr>
        <w:t xml:space="preserve"> что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F33412">
        <w:rPr>
          <w:rFonts w:ascii="Times New Roman" w:hAnsi="Times New Roman"/>
          <w:sz w:val="28"/>
          <w:szCs w:val="28"/>
        </w:rPr>
        <w:t xml:space="preserve">при планировании расходов </w:t>
      </w:r>
      <w:r w:rsidR="00471347">
        <w:rPr>
          <w:rFonts w:ascii="Times New Roman" w:hAnsi="Times New Roman"/>
          <w:sz w:val="28"/>
          <w:szCs w:val="28"/>
        </w:rPr>
        <w:t xml:space="preserve">по ГП-1 </w:t>
      </w:r>
      <w:r>
        <w:rPr>
          <w:rFonts w:ascii="Times New Roman" w:hAnsi="Times New Roman"/>
          <w:sz w:val="28"/>
          <w:szCs w:val="28"/>
        </w:rPr>
        <w:t>отсутствует</w:t>
      </w:r>
      <w:r w:rsidR="00F33412">
        <w:rPr>
          <w:rFonts w:ascii="Times New Roman" w:hAnsi="Times New Roman"/>
          <w:sz w:val="28"/>
          <w:szCs w:val="28"/>
        </w:rPr>
        <w:t xml:space="preserve"> зависимость между объемами финансового обеспечения и показателями (индикаторами).</w:t>
      </w:r>
    </w:p>
    <w:p w:rsidR="003C1356" w:rsidRDefault="006619A6" w:rsidP="003C13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например,</w:t>
      </w:r>
      <w:r w:rsidR="00F33412">
        <w:rPr>
          <w:rFonts w:ascii="Times New Roman" w:hAnsi="Times New Roman"/>
          <w:sz w:val="28"/>
          <w:szCs w:val="28"/>
        </w:rPr>
        <w:t xml:space="preserve"> по основному мероприятию ГП-</w:t>
      </w:r>
      <w:r w:rsidR="00F93BCE">
        <w:rPr>
          <w:rFonts w:ascii="Times New Roman" w:hAnsi="Times New Roman"/>
          <w:sz w:val="28"/>
          <w:szCs w:val="28"/>
        </w:rPr>
        <w:t>1</w:t>
      </w:r>
      <w:r w:rsidR="00F33412">
        <w:rPr>
          <w:rFonts w:ascii="Times New Roman" w:hAnsi="Times New Roman"/>
          <w:sz w:val="28"/>
          <w:szCs w:val="28"/>
        </w:rPr>
        <w:t xml:space="preserve"> «Развитие информатизации в здравоохранении»</w:t>
      </w:r>
      <w:r w:rsidR="003C1356">
        <w:rPr>
          <w:rFonts w:ascii="Times New Roman" w:hAnsi="Times New Roman"/>
          <w:sz w:val="28"/>
          <w:szCs w:val="28"/>
        </w:rPr>
        <w:t xml:space="preserve"> значение показателя (индикатора) «Количество автоматизированных рабочих мест в медицинских организациях государственной системы здравоохранения Камчатского края»</w:t>
      </w:r>
      <w:r w:rsidR="00FD29CF">
        <w:rPr>
          <w:rFonts w:ascii="Times New Roman" w:hAnsi="Times New Roman"/>
          <w:sz w:val="28"/>
          <w:szCs w:val="28"/>
        </w:rPr>
        <w:t xml:space="preserve"> установлено</w:t>
      </w:r>
      <w:r w:rsidR="003C1356">
        <w:rPr>
          <w:rFonts w:ascii="Times New Roman" w:hAnsi="Times New Roman"/>
          <w:sz w:val="28"/>
          <w:szCs w:val="28"/>
        </w:rPr>
        <w:t>:</w:t>
      </w:r>
    </w:p>
    <w:p w:rsidR="003C1356" w:rsidRDefault="003C1356" w:rsidP="003C13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2020 году в количестве 3 336 единиц, или увеличено </w:t>
      </w:r>
      <w:r w:rsidR="00FD29CF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352 единицы по сравнению с 2019 годом (2 984 единицы);</w:t>
      </w:r>
    </w:p>
    <w:p w:rsidR="003C1356" w:rsidRDefault="003C1356" w:rsidP="003C13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2021 году в количестве 3 510 единиц, или увеличено на 174 единицы</w:t>
      </w:r>
      <w:r w:rsidR="00FD29CF">
        <w:rPr>
          <w:rFonts w:ascii="Times New Roman" w:hAnsi="Times New Roman"/>
          <w:sz w:val="28"/>
          <w:szCs w:val="28"/>
        </w:rPr>
        <w:t xml:space="preserve"> по сравнению с 2020 годом (</w:t>
      </w:r>
      <w:r>
        <w:rPr>
          <w:rFonts w:ascii="Times New Roman" w:hAnsi="Times New Roman"/>
          <w:sz w:val="28"/>
          <w:szCs w:val="28"/>
        </w:rPr>
        <w:t>3 336 единиц</w:t>
      </w:r>
      <w:r w:rsidR="00FD29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FD29CF" w:rsidRDefault="00FD29CF" w:rsidP="003C13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объем ассигнований на реализацию данного мероприятия предусмотрен согласно законопроекту:</w:t>
      </w:r>
    </w:p>
    <w:p w:rsidR="00FD29CF" w:rsidRDefault="00FD29CF" w:rsidP="003C13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2020 году в сумме</w:t>
      </w:r>
      <w:r w:rsidR="00F33412">
        <w:rPr>
          <w:rFonts w:ascii="Times New Roman" w:hAnsi="Times New Roman"/>
          <w:sz w:val="28"/>
          <w:szCs w:val="28"/>
        </w:rPr>
        <w:t xml:space="preserve"> 60 790,7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A7B2B" w:rsidRDefault="00FD29CF" w:rsidP="003C13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F33412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1</w:t>
      </w:r>
      <w:r w:rsidR="00F33412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в сумме</w:t>
      </w:r>
      <w:r w:rsidR="00F33412">
        <w:rPr>
          <w:rFonts w:ascii="Times New Roman" w:hAnsi="Times New Roman"/>
          <w:sz w:val="28"/>
          <w:szCs w:val="28"/>
        </w:rPr>
        <w:t xml:space="preserve"> 59 768,3 тыс. рублей</w:t>
      </w:r>
      <w:r w:rsidR="003A7B2B">
        <w:rPr>
          <w:rFonts w:ascii="Times New Roman" w:hAnsi="Times New Roman"/>
          <w:sz w:val="28"/>
          <w:szCs w:val="28"/>
        </w:rPr>
        <w:t>,</w:t>
      </w:r>
      <w:r w:rsidR="00F33412">
        <w:rPr>
          <w:rFonts w:ascii="Times New Roman" w:hAnsi="Times New Roman"/>
          <w:sz w:val="28"/>
          <w:szCs w:val="28"/>
        </w:rPr>
        <w:t xml:space="preserve"> или на 1 022,4 тыс. рублей</w:t>
      </w:r>
      <w:r w:rsidR="003A7B2B">
        <w:rPr>
          <w:rFonts w:ascii="Times New Roman" w:hAnsi="Times New Roman"/>
          <w:sz w:val="28"/>
          <w:szCs w:val="28"/>
        </w:rPr>
        <w:t xml:space="preserve"> (1,7 %)</w:t>
      </w:r>
      <w:r>
        <w:rPr>
          <w:rFonts w:ascii="Times New Roman" w:hAnsi="Times New Roman"/>
          <w:sz w:val="28"/>
          <w:szCs w:val="28"/>
        </w:rPr>
        <w:t xml:space="preserve"> меньше, чем на 2020 год.</w:t>
      </w:r>
      <w:r w:rsidR="00C738AA">
        <w:rPr>
          <w:rFonts w:ascii="Times New Roman" w:hAnsi="Times New Roman"/>
          <w:sz w:val="28"/>
          <w:szCs w:val="28"/>
        </w:rPr>
        <w:t xml:space="preserve"> </w:t>
      </w:r>
    </w:p>
    <w:p w:rsidR="006619A6" w:rsidRPr="00631CC6" w:rsidRDefault="003A7B2B" w:rsidP="001A38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при уменьшении объема бюджетных ассигнований всего на     1,7 %</w:t>
      </w:r>
      <w:r w:rsidR="00C738AA">
        <w:rPr>
          <w:rFonts w:ascii="Times New Roman" w:hAnsi="Times New Roman"/>
          <w:sz w:val="28"/>
          <w:szCs w:val="28"/>
        </w:rPr>
        <w:t xml:space="preserve"> </w:t>
      </w:r>
      <w:r w:rsidR="003024F7">
        <w:rPr>
          <w:rFonts w:ascii="Times New Roman" w:hAnsi="Times New Roman"/>
          <w:sz w:val="28"/>
          <w:szCs w:val="28"/>
        </w:rPr>
        <w:t xml:space="preserve">общее </w:t>
      </w:r>
      <w:r>
        <w:rPr>
          <w:rFonts w:ascii="Times New Roman" w:hAnsi="Times New Roman"/>
          <w:sz w:val="28"/>
          <w:szCs w:val="28"/>
        </w:rPr>
        <w:t xml:space="preserve">количество создаваемых </w:t>
      </w:r>
      <w:r w:rsidR="003024F7">
        <w:rPr>
          <w:rFonts w:ascii="Times New Roman" w:hAnsi="Times New Roman"/>
          <w:sz w:val="28"/>
          <w:szCs w:val="28"/>
        </w:rPr>
        <w:t xml:space="preserve">в течение года </w:t>
      </w:r>
      <w:r>
        <w:rPr>
          <w:rFonts w:ascii="Times New Roman" w:hAnsi="Times New Roman"/>
          <w:sz w:val="28"/>
          <w:szCs w:val="28"/>
        </w:rPr>
        <w:t>автоматизированных мест уменьшается почти в 2 раза</w:t>
      </w:r>
      <w:r w:rsidR="003024F7">
        <w:rPr>
          <w:rFonts w:ascii="Times New Roman" w:hAnsi="Times New Roman"/>
          <w:sz w:val="28"/>
          <w:szCs w:val="28"/>
        </w:rPr>
        <w:t xml:space="preserve"> (352 – 174)</w:t>
      </w:r>
      <w:r>
        <w:rPr>
          <w:rFonts w:ascii="Times New Roman" w:hAnsi="Times New Roman"/>
          <w:sz w:val="28"/>
          <w:szCs w:val="28"/>
        </w:rPr>
        <w:t>.</w:t>
      </w:r>
      <w:r w:rsidR="00F33412">
        <w:rPr>
          <w:rFonts w:ascii="Times New Roman" w:hAnsi="Times New Roman"/>
          <w:sz w:val="28"/>
          <w:szCs w:val="28"/>
        </w:rPr>
        <w:t xml:space="preserve">   </w:t>
      </w:r>
      <w:r w:rsidR="006619A6">
        <w:rPr>
          <w:rFonts w:ascii="Times New Roman" w:hAnsi="Times New Roman"/>
          <w:sz w:val="28"/>
          <w:szCs w:val="28"/>
        </w:rPr>
        <w:t xml:space="preserve"> </w:t>
      </w:r>
    </w:p>
    <w:p w:rsidR="002E12B5" w:rsidRDefault="00EA4F82" w:rsidP="002E1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</w:t>
      </w:r>
      <w:r w:rsidR="00994008">
        <w:rPr>
          <w:rFonts w:ascii="Times New Roman" w:hAnsi="Times New Roman"/>
          <w:sz w:val="28"/>
          <w:szCs w:val="28"/>
        </w:rPr>
        <w:t xml:space="preserve"> с 2020 года в рамках подпрограммы «Инвестиционные мероприятия в здравоохранении Камчатского края» предусмотрен новый показатель (индикатор) «Увеличение площадей в медицинских организациях государственной системы здравоохранения Камчатского края для оказания медицинских услуг». Его значение в 2020-2021 годах равно «0», а в 2022 году установлен</w:t>
      </w:r>
      <w:r w:rsidR="00FD29CF">
        <w:rPr>
          <w:rFonts w:ascii="Times New Roman" w:hAnsi="Times New Roman"/>
          <w:sz w:val="28"/>
          <w:szCs w:val="28"/>
        </w:rPr>
        <w:t>о</w:t>
      </w:r>
      <w:r w:rsidR="00994008">
        <w:rPr>
          <w:rFonts w:ascii="Times New Roman" w:hAnsi="Times New Roman"/>
          <w:sz w:val="28"/>
          <w:szCs w:val="28"/>
        </w:rPr>
        <w:t xml:space="preserve"> в размере 1 здание. </w:t>
      </w:r>
      <w:r w:rsidR="00C738AA">
        <w:rPr>
          <w:rFonts w:ascii="Times New Roman" w:hAnsi="Times New Roman"/>
          <w:sz w:val="28"/>
          <w:szCs w:val="28"/>
        </w:rPr>
        <w:t>Однако</w:t>
      </w:r>
      <w:r w:rsidR="00994008">
        <w:rPr>
          <w:rFonts w:ascii="Times New Roman" w:hAnsi="Times New Roman"/>
          <w:sz w:val="28"/>
          <w:szCs w:val="28"/>
        </w:rPr>
        <w:t xml:space="preserve"> законопроектом бюджетные ассигнования на реализацию подпрограммы «Инвестиционные мероприятия в здравоохранении Камчатского края» на 2021 – 2022 годы не предусмотрены</w:t>
      </w:r>
      <w:r w:rsidR="00FD29CF">
        <w:rPr>
          <w:rFonts w:ascii="Times New Roman" w:hAnsi="Times New Roman"/>
          <w:sz w:val="28"/>
          <w:szCs w:val="28"/>
        </w:rPr>
        <w:t xml:space="preserve"> и</w:t>
      </w:r>
      <w:r w:rsidR="003C1356">
        <w:rPr>
          <w:rFonts w:ascii="Times New Roman" w:hAnsi="Times New Roman"/>
          <w:sz w:val="28"/>
          <w:szCs w:val="28"/>
        </w:rPr>
        <w:t xml:space="preserve"> существует</w:t>
      </w:r>
      <w:r w:rsidR="00994008">
        <w:rPr>
          <w:rFonts w:ascii="Times New Roman" w:hAnsi="Times New Roman"/>
          <w:sz w:val="28"/>
          <w:szCs w:val="28"/>
        </w:rPr>
        <w:t xml:space="preserve"> риск недостижения данного показателя </w:t>
      </w:r>
      <w:r w:rsidR="00B6364A">
        <w:rPr>
          <w:rFonts w:ascii="Times New Roman" w:hAnsi="Times New Roman"/>
          <w:sz w:val="28"/>
          <w:szCs w:val="28"/>
        </w:rPr>
        <w:t xml:space="preserve">(индикатора) </w:t>
      </w:r>
      <w:r w:rsidR="00994008">
        <w:rPr>
          <w:rFonts w:ascii="Times New Roman" w:hAnsi="Times New Roman"/>
          <w:sz w:val="28"/>
          <w:szCs w:val="28"/>
        </w:rPr>
        <w:t>в 2022 году.</w:t>
      </w:r>
      <w:r w:rsidR="002E12B5">
        <w:rPr>
          <w:rFonts w:ascii="Times New Roman" w:hAnsi="Times New Roman"/>
          <w:sz w:val="28"/>
          <w:szCs w:val="28"/>
        </w:rPr>
        <w:t xml:space="preserve">   </w:t>
      </w:r>
    </w:p>
    <w:p w:rsidR="00A621B6" w:rsidRPr="00A621B6" w:rsidRDefault="00A621B6" w:rsidP="002E12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087F" w:rsidRPr="00A621B6" w:rsidRDefault="00A621B6" w:rsidP="00DB08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621B6">
        <w:rPr>
          <w:rFonts w:ascii="Times New Roman" w:hAnsi="Times New Roman"/>
          <w:b/>
          <w:sz w:val="28"/>
          <w:szCs w:val="28"/>
        </w:rPr>
        <w:t>2. Государств</w:t>
      </w:r>
      <w:r>
        <w:rPr>
          <w:rFonts w:ascii="Times New Roman" w:hAnsi="Times New Roman"/>
          <w:b/>
          <w:sz w:val="28"/>
          <w:szCs w:val="28"/>
        </w:rPr>
        <w:t>енная программа Камчатского края «Развитие образования в Камчатском крае»</w:t>
      </w:r>
      <w:r w:rsidRPr="00A621B6">
        <w:rPr>
          <w:rFonts w:ascii="Arial" w:hAnsi="Arial" w:cs="Arial"/>
          <w:sz w:val="24"/>
          <w:szCs w:val="24"/>
        </w:rPr>
        <w:t xml:space="preserve"> </w:t>
      </w:r>
      <w:r w:rsidR="00DB087F" w:rsidRPr="00A621B6">
        <w:rPr>
          <w:rFonts w:ascii="Arial" w:hAnsi="Arial" w:cs="Arial"/>
          <w:sz w:val="24"/>
          <w:szCs w:val="24"/>
        </w:rPr>
        <w:t xml:space="preserve"> </w:t>
      </w:r>
    </w:p>
    <w:p w:rsidR="001F50B5" w:rsidRPr="001F50B5" w:rsidRDefault="001F50B5" w:rsidP="001F50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76B48" w:rsidRDefault="00C76B48" w:rsidP="00C76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«Развитие образования в Камчатском крае» (далее – ГП-2 или Программа) утверждена постановлением Правительства Камчатского края от 29.11.2013 № 532-П.</w:t>
      </w:r>
    </w:p>
    <w:p w:rsidR="00C76B48" w:rsidRDefault="00C76B48" w:rsidP="00C76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проекту </w:t>
      </w:r>
      <w:r w:rsidR="009C784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аспорта ГП-2, представленному в материалах к законопроекту (далее – проект паспорта ГП-2):</w:t>
      </w:r>
    </w:p>
    <w:p w:rsidR="00C76B48" w:rsidRDefault="00C76B48" w:rsidP="00C76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2014 – 2025 годы;</w:t>
      </w:r>
    </w:p>
    <w:p w:rsidR="00C76B48" w:rsidRDefault="00C76B48" w:rsidP="00C76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образования и молодежной политики</w:t>
      </w:r>
      <w:r w:rsidR="00233A1A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D77531">
        <w:rPr>
          <w:rFonts w:ascii="Times New Roman" w:hAnsi="Times New Roman" w:cs="Times New Roman"/>
          <w:sz w:val="28"/>
          <w:szCs w:val="28"/>
        </w:rPr>
        <w:t xml:space="preserve"> При этом на основании постановления Губернатора Камчатского края от 31.07.2019 № 5</w:t>
      </w:r>
      <w:r w:rsidR="00233A1A">
        <w:rPr>
          <w:rFonts w:ascii="Times New Roman" w:hAnsi="Times New Roman" w:cs="Times New Roman"/>
          <w:sz w:val="28"/>
          <w:szCs w:val="28"/>
        </w:rPr>
        <w:t>8</w:t>
      </w:r>
      <w:r w:rsidR="00D77531">
        <w:rPr>
          <w:rFonts w:ascii="Times New Roman" w:hAnsi="Times New Roman" w:cs="Times New Roman"/>
          <w:sz w:val="28"/>
          <w:szCs w:val="28"/>
        </w:rPr>
        <w:t xml:space="preserve"> «О</w:t>
      </w:r>
      <w:r w:rsidR="00233A1A">
        <w:rPr>
          <w:rFonts w:ascii="Times New Roman" w:hAnsi="Times New Roman" w:cs="Times New Roman"/>
          <w:sz w:val="28"/>
          <w:szCs w:val="28"/>
        </w:rPr>
        <w:t>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</w:t>
      </w:r>
      <w:r w:rsidR="005A665D">
        <w:rPr>
          <w:rFonts w:ascii="Times New Roman" w:hAnsi="Times New Roman" w:cs="Times New Roman"/>
          <w:sz w:val="28"/>
          <w:szCs w:val="28"/>
        </w:rPr>
        <w:t>,</w:t>
      </w:r>
      <w:r w:rsidR="00233A1A">
        <w:rPr>
          <w:rFonts w:ascii="Times New Roman" w:hAnsi="Times New Roman" w:cs="Times New Roman"/>
          <w:sz w:val="28"/>
          <w:szCs w:val="28"/>
        </w:rPr>
        <w:t xml:space="preserve"> и образовано Агентство по делам молодежи Камчатского края.</w:t>
      </w:r>
    </w:p>
    <w:p w:rsidR="00C3120F" w:rsidRDefault="00233A1A" w:rsidP="00C76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проектом паспорта ГП-2 целью реализации Программы является обеспечение доступности качественного образования в Камчатском крае, создание условий для формирования личности, способной гарантировать устойчивое повышение качества жизни путем непрерывного образования и поддержания высокой готовности к самообучению, социальной и профессиональной мобильности и владеющей общечеловеческими нормами </w:t>
      </w:r>
      <w:r w:rsidR="00C3120F">
        <w:rPr>
          <w:rFonts w:ascii="Times New Roman" w:hAnsi="Times New Roman" w:cs="Times New Roman"/>
          <w:sz w:val="28"/>
          <w:szCs w:val="28"/>
        </w:rPr>
        <w:t>нравственности, культуры, здоровья и межличностного взаимодействия.</w:t>
      </w:r>
    </w:p>
    <w:p w:rsidR="00E22C55" w:rsidRDefault="00E22C55" w:rsidP="00C76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0DA3" w:rsidRDefault="00250DA3" w:rsidP="00C76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 в 2020 – 2022 год</w:t>
      </w:r>
      <w:r w:rsidR="00716394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федерального и краевого бюджет</w:t>
      </w:r>
      <w:r w:rsidR="00F822B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отраженном в паспорте ГП-2 и проекте паспорта ГП-2, представлены в следующей таблице.</w:t>
      </w:r>
    </w:p>
    <w:p w:rsidR="00250DA3" w:rsidRDefault="00250DA3" w:rsidP="00C76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A1A" w:rsidRPr="00C76B48" w:rsidRDefault="00250DA3" w:rsidP="00250D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DA3">
        <w:rPr>
          <w:noProof/>
          <w:lang w:eastAsia="ru-RU"/>
        </w:rPr>
        <w:lastRenderedPageBreak/>
        <w:drawing>
          <wp:inline distT="0" distB="0" distL="0" distR="0">
            <wp:extent cx="6480175" cy="120654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0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33A1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76B48" w:rsidRDefault="00C76B48" w:rsidP="00C714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76B48" w:rsidRDefault="00250DA3" w:rsidP="00250D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DA3">
        <w:rPr>
          <w:rFonts w:ascii="Times New Roman" w:hAnsi="Times New Roman" w:cs="Times New Roman"/>
          <w:sz w:val="28"/>
          <w:szCs w:val="28"/>
        </w:rPr>
        <w:t>Согласно проекту па</w:t>
      </w:r>
      <w:r>
        <w:rPr>
          <w:rFonts w:ascii="Times New Roman" w:hAnsi="Times New Roman" w:cs="Times New Roman"/>
          <w:sz w:val="28"/>
          <w:szCs w:val="28"/>
        </w:rPr>
        <w:t xml:space="preserve">спорта ГП-2 с 2020 года по 2022 год доля федерального финансирования в общем объеме </w:t>
      </w:r>
      <w:r w:rsidR="00425383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уменьшится с 2,7 % до 0,1 %, при увеличении в 2021 году до 3,2 %.</w:t>
      </w:r>
    </w:p>
    <w:p w:rsidR="00250DA3" w:rsidRDefault="00250DA3" w:rsidP="00250D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0DA3" w:rsidRDefault="00250DA3" w:rsidP="00250D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ГП-2, аналогично как и в действующей редакции ГП-2</w:t>
      </w:r>
      <w:r w:rsidR="00623D9B">
        <w:rPr>
          <w:rFonts w:ascii="Times New Roman" w:hAnsi="Times New Roman" w:cs="Times New Roman"/>
          <w:sz w:val="28"/>
          <w:szCs w:val="28"/>
        </w:rPr>
        <w:t>, предусмотрено 5 подпрограмм. Законопроектом предусматриваются бюджетные ассигнования на реализацию 5 подпрограмм.</w:t>
      </w:r>
    </w:p>
    <w:p w:rsidR="00C71444" w:rsidRPr="00C71444" w:rsidRDefault="0097676B" w:rsidP="0062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3D9B">
        <w:rPr>
          <w:rFonts w:ascii="Times New Roman" w:hAnsi="Times New Roman" w:cs="Times New Roman"/>
          <w:sz w:val="28"/>
          <w:szCs w:val="28"/>
        </w:rPr>
        <w:t xml:space="preserve"> ГП-2 8 основных мероприятий Программы утверждены как региональные проекты («</w:t>
      </w:r>
      <w:r w:rsidR="00C71444" w:rsidRPr="00C71444">
        <w:rPr>
          <w:rFonts w:ascii="Times New Roman" w:hAnsi="Times New Roman" w:cs="Times New Roman"/>
          <w:sz w:val="28"/>
          <w:szCs w:val="28"/>
        </w:rPr>
        <w:t>Современная школа</w:t>
      </w:r>
      <w:r w:rsidR="00623D9B">
        <w:rPr>
          <w:rFonts w:ascii="Times New Roman" w:hAnsi="Times New Roman" w:cs="Times New Roman"/>
          <w:sz w:val="28"/>
          <w:szCs w:val="28"/>
        </w:rPr>
        <w:t>»; «</w:t>
      </w:r>
      <w:r w:rsidR="00C71444" w:rsidRPr="00C71444">
        <w:rPr>
          <w:rFonts w:ascii="Times New Roman" w:hAnsi="Times New Roman" w:cs="Times New Roman"/>
          <w:sz w:val="28"/>
          <w:szCs w:val="28"/>
        </w:rPr>
        <w:t>Успех каждого ребенка</w:t>
      </w:r>
      <w:r w:rsidR="00623D9B">
        <w:rPr>
          <w:rFonts w:ascii="Times New Roman" w:hAnsi="Times New Roman" w:cs="Times New Roman"/>
          <w:sz w:val="28"/>
          <w:szCs w:val="28"/>
        </w:rPr>
        <w:t>»; «Поддержка семей, имеющих детей»; «</w:t>
      </w:r>
      <w:r w:rsidR="00C76B48" w:rsidRPr="00C76B48">
        <w:rPr>
          <w:rFonts w:ascii="Times New Roman" w:hAnsi="Times New Roman" w:cs="Times New Roman"/>
          <w:sz w:val="28"/>
          <w:szCs w:val="28"/>
        </w:rPr>
        <w:t>Содействие занятости женщин - создание условий дошкольного образования для детей в возрасте до 3 лет</w:t>
      </w:r>
      <w:r w:rsidR="00623D9B">
        <w:rPr>
          <w:rFonts w:ascii="Times New Roman" w:hAnsi="Times New Roman" w:cs="Times New Roman"/>
          <w:sz w:val="28"/>
          <w:szCs w:val="28"/>
        </w:rPr>
        <w:t>»; «</w:t>
      </w:r>
      <w:r w:rsidR="00C71444" w:rsidRPr="00C71444">
        <w:rPr>
          <w:rFonts w:ascii="Times New Roman" w:hAnsi="Times New Roman" w:cs="Times New Roman"/>
          <w:sz w:val="28"/>
          <w:szCs w:val="28"/>
        </w:rPr>
        <w:t>Учитель будущего</w:t>
      </w:r>
      <w:r w:rsidR="00623D9B">
        <w:rPr>
          <w:rFonts w:ascii="Times New Roman" w:hAnsi="Times New Roman" w:cs="Times New Roman"/>
          <w:sz w:val="28"/>
          <w:szCs w:val="28"/>
        </w:rPr>
        <w:t>»; «</w:t>
      </w:r>
      <w:r w:rsidR="00C71444" w:rsidRPr="00C71444">
        <w:rPr>
          <w:rFonts w:ascii="Times New Roman" w:hAnsi="Times New Roman" w:cs="Times New Roman"/>
          <w:sz w:val="28"/>
          <w:szCs w:val="28"/>
        </w:rPr>
        <w:t>Молодые профессионалы (Повышение конкурентоспособности профессионального образования)</w:t>
      </w:r>
      <w:r w:rsidR="00623D9B">
        <w:rPr>
          <w:rFonts w:ascii="Times New Roman" w:hAnsi="Times New Roman" w:cs="Times New Roman"/>
          <w:sz w:val="28"/>
          <w:szCs w:val="28"/>
        </w:rPr>
        <w:t>»; «</w:t>
      </w:r>
      <w:r w:rsidR="00C71444" w:rsidRPr="00C71444">
        <w:rPr>
          <w:rFonts w:ascii="Times New Roman" w:hAnsi="Times New Roman" w:cs="Times New Roman"/>
          <w:sz w:val="28"/>
          <w:szCs w:val="28"/>
        </w:rPr>
        <w:t>Новые возможности для каждого</w:t>
      </w:r>
      <w:r w:rsidR="00623D9B">
        <w:rPr>
          <w:rFonts w:ascii="Times New Roman" w:hAnsi="Times New Roman" w:cs="Times New Roman"/>
          <w:sz w:val="28"/>
          <w:szCs w:val="28"/>
        </w:rPr>
        <w:t>»; «</w:t>
      </w:r>
      <w:r w:rsidR="00C71444" w:rsidRPr="00C71444">
        <w:rPr>
          <w:rFonts w:ascii="Times New Roman" w:hAnsi="Times New Roman" w:cs="Times New Roman"/>
          <w:sz w:val="28"/>
          <w:szCs w:val="28"/>
        </w:rPr>
        <w:t>Цифровая образовательная среда</w:t>
      </w:r>
      <w:r w:rsidR="00623D9B">
        <w:rPr>
          <w:rFonts w:ascii="Times New Roman" w:hAnsi="Times New Roman" w:cs="Times New Roman"/>
          <w:sz w:val="28"/>
          <w:szCs w:val="28"/>
        </w:rPr>
        <w:t>»).</w:t>
      </w:r>
    </w:p>
    <w:p w:rsidR="00C71444" w:rsidRDefault="00C7144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94997" w:rsidRDefault="00F9499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997">
        <w:rPr>
          <w:rFonts w:ascii="Times New Roman" w:hAnsi="Times New Roman" w:cs="Times New Roman"/>
          <w:sz w:val="28"/>
          <w:szCs w:val="28"/>
        </w:rPr>
        <w:t xml:space="preserve">Сведения о финансовом </w:t>
      </w:r>
      <w:r>
        <w:rPr>
          <w:rFonts w:ascii="Times New Roman" w:hAnsi="Times New Roman" w:cs="Times New Roman"/>
          <w:sz w:val="28"/>
          <w:szCs w:val="28"/>
        </w:rPr>
        <w:t>обеспечении ГП-2 в 2018 – 2022 годах представлены в следующей таблице.</w:t>
      </w:r>
    </w:p>
    <w:p w:rsidR="00F94997" w:rsidRDefault="00F9499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560F" w:rsidRPr="00C71444" w:rsidRDefault="008D6E64" w:rsidP="00DC56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E64">
        <w:rPr>
          <w:noProof/>
          <w:lang w:eastAsia="ru-RU"/>
        </w:rPr>
        <w:drawing>
          <wp:inline distT="0" distB="0" distL="0" distR="0">
            <wp:extent cx="6480175" cy="360297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60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444" w:rsidRDefault="00C7144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C560F" w:rsidRDefault="00DC560F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ГП-2:</w:t>
      </w:r>
    </w:p>
    <w:p w:rsidR="0088012B" w:rsidRDefault="00DC560F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2020 году предусмотрено проектом</w:t>
      </w:r>
      <w:r w:rsidR="0088012B">
        <w:rPr>
          <w:rFonts w:ascii="Times New Roman" w:hAnsi="Times New Roman" w:cs="Times New Roman"/>
          <w:sz w:val="28"/>
          <w:szCs w:val="28"/>
        </w:rPr>
        <w:t xml:space="preserve"> паспорта ГП-2 на 1 114 622,3 тыс. рублей меньше финансового обеспечения реализации ГП-2, предусмотренного законопроектом, и на 827 932,5 тыс. рублей больше финансового обеспечения, предусмотренного ГП-2 (в редакции от 18.09.2019 № 404-П);</w:t>
      </w:r>
    </w:p>
    <w:p w:rsidR="0088012B" w:rsidRDefault="0088012B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ГП-2 на 849 715,0 тыс. рублей меньше финансового обеспечения реализации ГП-2, предусмотренного законопроектом, и 25 100,0 тыс. рублей меньше финансового обеспечения, предусмотренного ГП-2 (в редакции от 18.09.2019 № 404-П);</w:t>
      </w:r>
    </w:p>
    <w:p w:rsidR="00DC560F" w:rsidRPr="00C71444" w:rsidRDefault="0088012B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предусмотрено проектом паспорта ГП-2 на 1 573 425,3 тыс. рублей меньше финансового обеспечения реализации ГП-2, предусмотренного законопроектом, и в аналогичном объеме финансового обеспечения, предусмотренном ГП-2 (в редакции от 18.09.2019 № 404-П).  </w:t>
      </w:r>
      <w:r w:rsidR="00DC56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444" w:rsidRDefault="002E3C95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</w:t>
      </w:r>
      <w:r w:rsidR="00220BEF" w:rsidRPr="00220BEF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20BEF" w:rsidRPr="00220BEF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20BEF" w:rsidRPr="00220BEF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20BEF" w:rsidRPr="00220BEF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 w:rsidR="007A7C1A">
        <w:rPr>
          <w:rFonts w:ascii="Times New Roman" w:hAnsi="Times New Roman" w:cs="Times New Roman"/>
          <w:sz w:val="28"/>
          <w:szCs w:val="28"/>
        </w:rPr>
        <w:t>ом</w:t>
      </w:r>
      <w:r w:rsidR="00220BEF">
        <w:rPr>
          <w:rFonts w:ascii="Times New Roman" w:hAnsi="Times New Roman" w:cs="Times New Roman"/>
          <w:sz w:val="28"/>
          <w:szCs w:val="28"/>
        </w:rPr>
        <w:t xml:space="preserve"> на реализацию ГП-2,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20BEF">
        <w:rPr>
          <w:rFonts w:ascii="Times New Roman" w:hAnsi="Times New Roman" w:cs="Times New Roman"/>
          <w:sz w:val="28"/>
          <w:szCs w:val="28"/>
        </w:rPr>
        <w:t>т:</w:t>
      </w:r>
    </w:p>
    <w:p w:rsidR="00220BEF" w:rsidRDefault="00220BEF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15 798 727,4 тыс. рублей, или увеличива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638 498,3 тыс. рублей (4,2 %) по сравнению с 2019 годом</w:t>
      </w:r>
      <w:r w:rsidR="001A3828">
        <w:rPr>
          <w:rFonts w:ascii="Times New Roman" w:hAnsi="Times New Roman" w:cs="Times New Roman"/>
          <w:sz w:val="28"/>
          <w:szCs w:val="28"/>
        </w:rPr>
        <w:t>;</w:t>
      </w:r>
    </w:p>
    <w:p w:rsidR="00220BEF" w:rsidRDefault="00220BEF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15 265</w:t>
      </w:r>
      <w:r w:rsidR="002E3C95">
        <w:rPr>
          <w:rFonts w:ascii="Times New Roman" w:hAnsi="Times New Roman" w:cs="Times New Roman"/>
          <w:sz w:val="28"/>
          <w:szCs w:val="28"/>
        </w:rPr>
        <w:t> 940,0 тыс. рублей, или уменьшае</w:t>
      </w:r>
      <w:r>
        <w:rPr>
          <w:rFonts w:ascii="Times New Roman" w:hAnsi="Times New Roman" w:cs="Times New Roman"/>
          <w:sz w:val="28"/>
          <w:szCs w:val="28"/>
        </w:rPr>
        <w:t>тся на 532 787,4 тыс. рублей (3,4 %) по сравнению с 2020 годом;</w:t>
      </w:r>
    </w:p>
    <w:p w:rsidR="00220BEF" w:rsidRDefault="00220BEF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15 744 0</w:t>
      </w:r>
      <w:r w:rsidR="002E3C95">
        <w:rPr>
          <w:rFonts w:ascii="Times New Roman" w:hAnsi="Times New Roman" w:cs="Times New Roman"/>
          <w:sz w:val="28"/>
          <w:szCs w:val="28"/>
        </w:rPr>
        <w:t>36,7 тыс. рублей, или увеличивае</w:t>
      </w:r>
      <w:r>
        <w:rPr>
          <w:rFonts w:ascii="Times New Roman" w:hAnsi="Times New Roman" w:cs="Times New Roman"/>
          <w:sz w:val="28"/>
          <w:szCs w:val="28"/>
        </w:rPr>
        <w:t>тся на 478 096,8 тыс. рублей (3,1 %) по сравнению с 2021 годом.</w:t>
      </w:r>
    </w:p>
    <w:p w:rsidR="001A3828" w:rsidRDefault="001A3828" w:rsidP="001A3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в 2020 году по подпрограммам:</w:t>
      </w:r>
    </w:p>
    <w:p w:rsidR="001A3828" w:rsidRDefault="001A3828" w:rsidP="001A3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«Поддержка научной деятельности в Камчатском крае» предусмотрено увеличение объема бюджетных ассигнований на 797,8 тыс. рублей, или почти в 2 раза по сравнению с объемом бюджетных ассигнований, утвержденным Законом № 272, на 2019 год (с 752,2 тыс. рублей до 1 550,0 тыс. рублей). При этом исполнение на 01.10.2019 по данной подпрограмме составило 472,2 тыс. рублей;</w:t>
      </w:r>
    </w:p>
    <w:p w:rsidR="001A3828" w:rsidRDefault="001A3828" w:rsidP="001A3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«Развитие региональной системы оценки качества образования» предусмотрено увеличение объема бюджетных ассигнований на 190 315,8 тыс. рублей, или почти в 2,5 раза по сравнению с объемом бюджетных ассигнований, утвержденным Законом № 272, на 2019 год (с 130 084,0 тыс. рублей до 320 399,7 тыс. рублей). При этом исполнение на 01.10.2019 по данной подпрограмме составило 91 820,0 тыс. рублей.</w:t>
      </w:r>
    </w:p>
    <w:p w:rsidR="008D6E64" w:rsidRDefault="008D6E6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Законопроектом наибольшая доля расходов предусмотрена по подпрограмме «Развитие дошкольного, общего образования и дополнительного образования детей в Камчатском крае» </w:t>
      </w:r>
      <w:r w:rsidR="0063742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2020 год</w:t>
      </w:r>
      <w:r w:rsidR="0063742D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13 964 729,1 тыс. рублей</w:t>
      </w:r>
      <w:r w:rsidR="0063742D">
        <w:rPr>
          <w:rFonts w:ascii="Times New Roman" w:hAnsi="Times New Roman" w:cs="Times New Roman"/>
          <w:sz w:val="28"/>
          <w:szCs w:val="28"/>
        </w:rPr>
        <w:t>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42D">
        <w:rPr>
          <w:rFonts w:ascii="Times New Roman" w:hAnsi="Times New Roman" w:cs="Times New Roman"/>
          <w:sz w:val="28"/>
          <w:szCs w:val="28"/>
        </w:rPr>
        <w:t>88,4 % общего объема</w:t>
      </w:r>
      <w:r>
        <w:rPr>
          <w:rFonts w:ascii="Times New Roman" w:hAnsi="Times New Roman" w:cs="Times New Roman"/>
          <w:sz w:val="28"/>
          <w:szCs w:val="28"/>
        </w:rPr>
        <w:t>; 2021 год</w:t>
      </w:r>
      <w:r w:rsidR="0063742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13 594 205,2 тыс. рублей</w:t>
      </w:r>
      <w:r w:rsidR="0063742D">
        <w:rPr>
          <w:rFonts w:ascii="Times New Roman" w:hAnsi="Times New Roman" w:cs="Times New Roman"/>
          <w:sz w:val="28"/>
          <w:szCs w:val="28"/>
        </w:rPr>
        <w:t>, или</w:t>
      </w:r>
      <w:r>
        <w:rPr>
          <w:rFonts w:ascii="Times New Roman" w:hAnsi="Times New Roman" w:cs="Times New Roman"/>
          <w:sz w:val="28"/>
          <w:szCs w:val="28"/>
        </w:rPr>
        <w:t xml:space="preserve"> 89,0 % общего объема; 2022 год</w:t>
      </w:r>
      <w:r w:rsidR="0063742D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13 994 966,7 тыс. рублей</w:t>
      </w:r>
      <w:r w:rsidR="0063742D">
        <w:rPr>
          <w:rFonts w:ascii="Times New Roman" w:hAnsi="Times New Roman" w:cs="Times New Roman"/>
          <w:sz w:val="28"/>
          <w:szCs w:val="28"/>
        </w:rPr>
        <w:t>, или</w:t>
      </w:r>
      <w:r>
        <w:rPr>
          <w:rFonts w:ascii="Times New Roman" w:hAnsi="Times New Roman" w:cs="Times New Roman"/>
          <w:sz w:val="28"/>
          <w:szCs w:val="28"/>
        </w:rPr>
        <w:t xml:space="preserve"> 88,9 % общего объема).</w:t>
      </w:r>
    </w:p>
    <w:p w:rsidR="00ED63D8" w:rsidRDefault="008D6E6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3D8">
        <w:rPr>
          <w:rFonts w:ascii="Times New Roman" w:hAnsi="Times New Roman" w:cs="Times New Roman"/>
          <w:sz w:val="28"/>
          <w:szCs w:val="28"/>
        </w:rPr>
        <w:t xml:space="preserve">Наименьшая доля расходов предусмотрена по подпрограмме «Поддержка научной деятельности в Камчатском крае» </w:t>
      </w:r>
      <w:r w:rsidR="0063742D">
        <w:rPr>
          <w:rFonts w:ascii="Times New Roman" w:hAnsi="Times New Roman" w:cs="Times New Roman"/>
          <w:sz w:val="28"/>
          <w:szCs w:val="28"/>
        </w:rPr>
        <w:t>(</w:t>
      </w:r>
      <w:r w:rsidR="00ED63D8">
        <w:rPr>
          <w:rFonts w:ascii="Times New Roman" w:hAnsi="Times New Roman" w:cs="Times New Roman"/>
          <w:sz w:val="28"/>
          <w:szCs w:val="28"/>
        </w:rPr>
        <w:t>2020 год</w:t>
      </w:r>
      <w:r w:rsidR="005A665D">
        <w:rPr>
          <w:rFonts w:ascii="Times New Roman" w:hAnsi="Times New Roman" w:cs="Times New Roman"/>
          <w:sz w:val="28"/>
          <w:szCs w:val="28"/>
        </w:rPr>
        <w:t xml:space="preserve"> -</w:t>
      </w:r>
      <w:r w:rsidR="00ED63D8">
        <w:rPr>
          <w:rFonts w:ascii="Times New Roman" w:hAnsi="Times New Roman" w:cs="Times New Roman"/>
          <w:sz w:val="28"/>
          <w:szCs w:val="28"/>
        </w:rPr>
        <w:t xml:space="preserve"> 1 550,0 тыс. рублей</w:t>
      </w:r>
      <w:r w:rsidR="0063742D">
        <w:rPr>
          <w:rFonts w:ascii="Times New Roman" w:hAnsi="Times New Roman" w:cs="Times New Roman"/>
          <w:sz w:val="28"/>
          <w:szCs w:val="28"/>
        </w:rPr>
        <w:t>, или</w:t>
      </w:r>
      <w:r w:rsidR="00ED63D8">
        <w:rPr>
          <w:rFonts w:ascii="Times New Roman" w:hAnsi="Times New Roman" w:cs="Times New Roman"/>
          <w:sz w:val="28"/>
          <w:szCs w:val="28"/>
        </w:rPr>
        <w:t xml:space="preserve"> 0,01% общего объема; </w:t>
      </w:r>
      <w:r w:rsidR="0063742D">
        <w:rPr>
          <w:rFonts w:ascii="Times New Roman" w:hAnsi="Times New Roman" w:cs="Times New Roman"/>
          <w:sz w:val="28"/>
          <w:szCs w:val="28"/>
        </w:rPr>
        <w:t>2021 год</w:t>
      </w:r>
      <w:r w:rsidR="00ED63D8">
        <w:rPr>
          <w:rFonts w:ascii="Times New Roman" w:hAnsi="Times New Roman" w:cs="Times New Roman"/>
          <w:sz w:val="28"/>
          <w:szCs w:val="28"/>
        </w:rPr>
        <w:t xml:space="preserve"> </w:t>
      </w:r>
      <w:r w:rsidR="005A665D">
        <w:rPr>
          <w:rFonts w:ascii="Times New Roman" w:hAnsi="Times New Roman" w:cs="Times New Roman"/>
          <w:sz w:val="28"/>
          <w:szCs w:val="28"/>
        </w:rPr>
        <w:t xml:space="preserve">- </w:t>
      </w:r>
      <w:r w:rsidR="00ED63D8">
        <w:rPr>
          <w:rFonts w:ascii="Times New Roman" w:hAnsi="Times New Roman" w:cs="Times New Roman"/>
          <w:sz w:val="28"/>
          <w:szCs w:val="28"/>
        </w:rPr>
        <w:t>596,1 тыс. рублей</w:t>
      </w:r>
      <w:r w:rsidR="0063742D">
        <w:rPr>
          <w:rFonts w:ascii="Times New Roman" w:hAnsi="Times New Roman" w:cs="Times New Roman"/>
          <w:sz w:val="28"/>
          <w:szCs w:val="28"/>
        </w:rPr>
        <w:t>, или</w:t>
      </w:r>
      <w:r w:rsidR="00ED63D8">
        <w:rPr>
          <w:rFonts w:ascii="Times New Roman" w:hAnsi="Times New Roman" w:cs="Times New Roman"/>
          <w:sz w:val="28"/>
          <w:szCs w:val="28"/>
        </w:rPr>
        <w:t xml:space="preserve"> 0,004</w:t>
      </w:r>
      <w:r w:rsidR="0063742D">
        <w:rPr>
          <w:rFonts w:ascii="Times New Roman" w:hAnsi="Times New Roman" w:cs="Times New Roman"/>
          <w:sz w:val="28"/>
          <w:szCs w:val="28"/>
        </w:rPr>
        <w:t xml:space="preserve"> % общего объема</w:t>
      </w:r>
      <w:r w:rsidR="00ED63D8">
        <w:rPr>
          <w:rFonts w:ascii="Times New Roman" w:hAnsi="Times New Roman" w:cs="Times New Roman"/>
          <w:sz w:val="28"/>
          <w:szCs w:val="28"/>
        </w:rPr>
        <w:t xml:space="preserve">; 2022 год </w:t>
      </w:r>
      <w:r w:rsidR="005A665D">
        <w:rPr>
          <w:rFonts w:ascii="Times New Roman" w:hAnsi="Times New Roman" w:cs="Times New Roman"/>
          <w:sz w:val="28"/>
          <w:szCs w:val="28"/>
        </w:rPr>
        <w:t xml:space="preserve">- </w:t>
      </w:r>
      <w:r w:rsidR="00ED63D8">
        <w:rPr>
          <w:rFonts w:ascii="Times New Roman" w:hAnsi="Times New Roman" w:cs="Times New Roman"/>
          <w:sz w:val="28"/>
          <w:szCs w:val="28"/>
        </w:rPr>
        <w:t>850,0 тыс. рублей</w:t>
      </w:r>
      <w:r w:rsidR="0063742D">
        <w:rPr>
          <w:rFonts w:ascii="Times New Roman" w:hAnsi="Times New Roman" w:cs="Times New Roman"/>
          <w:sz w:val="28"/>
          <w:szCs w:val="28"/>
        </w:rPr>
        <w:t>, или</w:t>
      </w:r>
      <w:r w:rsidR="00ED63D8">
        <w:rPr>
          <w:rFonts w:ascii="Times New Roman" w:hAnsi="Times New Roman" w:cs="Times New Roman"/>
          <w:sz w:val="28"/>
          <w:szCs w:val="28"/>
        </w:rPr>
        <w:t xml:space="preserve"> 0,005 % общего объема).</w:t>
      </w:r>
    </w:p>
    <w:p w:rsidR="00471347" w:rsidRDefault="0047134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1347" w:rsidRDefault="0047134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5 показателей (индикаторов) на уровне ГП-2 и 67 показателей (индикаторов) на уровне подпрограмм.</w:t>
      </w:r>
    </w:p>
    <w:p w:rsidR="00471347" w:rsidRDefault="0047134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1347" w:rsidRDefault="0047134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ГП-2 представлена в следующей таблице.</w:t>
      </w:r>
    </w:p>
    <w:p w:rsidR="00471347" w:rsidRDefault="0047134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0BEF" w:rsidRPr="00C71444" w:rsidRDefault="00EF7B79" w:rsidP="00471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B79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1347">
        <w:rPr>
          <w:rFonts w:ascii="Times New Roman" w:hAnsi="Times New Roman" w:cs="Times New Roman"/>
          <w:sz w:val="28"/>
          <w:szCs w:val="28"/>
        </w:rPr>
        <w:t xml:space="preserve"> </w:t>
      </w:r>
      <w:r w:rsidR="00060047">
        <w:rPr>
          <w:rFonts w:ascii="Times New Roman" w:hAnsi="Times New Roman" w:cs="Times New Roman"/>
          <w:sz w:val="28"/>
          <w:szCs w:val="28"/>
        </w:rPr>
        <w:t xml:space="preserve">  </w:t>
      </w:r>
      <w:r w:rsidR="00ED63D8">
        <w:rPr>
          <w:rFonts w:ascii="Times New Roman" w:hAnsi="Times New Roman" w:cs="Times New Roman"/>
          <w:sz w:val="28"/>
          <w:szCs w:val="28"/>
        </w:rPr>
        <w:t xml:space="preserve">  </w:t>
      </w:r>
      <w:r w:rsidR="00220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444" w:rsidRPr="00C71444" w:rsidRDefault="00C7144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1347" w:rsidRDefault="00471347" w:rsidP="004713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</w:t>
      </w:r>
      <w:r w:rsidR="00650DA2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>при планировании расходов по ГП-2 отсутствует зависимость между объемами финансового обеспечения и показателями (индикаторами).</w:t>
      </w:r>
    </w:p>
    <w:p w:rsidR="00471347" w:rsidRDefault="00471347" w:rsidP="00386F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например, по </w:t>
      </w:r>
      <w:r w:rsidR="00386F0B">
        <w:rPr>
          <w:rFonts w:ascii="Times New Roman" w:hAnsi="Times New Roman"/>
          <w:sz w:val="28"/>
          <w:szCs w:val="28"/>
        </w:rPr>
        <w:t>основному мероприятию</w:t>
      </w:r>
      <w:r>
        <w:rPr>
          <w:rFonts w:ascii="Times New Roman" w:hAnsi="Times New Roman"/>
          <w:sz w:val="28"/>
          <w:szCs w:val="28"/>
        </w:rPr>
        <w:t xml:space="preserve"> ГП-2 </w:t>
      </w:r>
      <w:r w:rsidR="00386F0B">
        <w:rPr>
          <w:rFonts w:ascii="Times New Roman" w:hAnsi="Times New Roman"/>
          <w:sz w:val="28"/>
          <w:szCs w:val="28"/>
        </w:rPr>
        <w:t xml:space="preserve">«Содействие ученным Камчатки по участию в мероприятиях, способствующих развитию научного потенциала региона» </w:t>
      </w:r>
      <w:r>
        <w:rPr>
          <w:rFonts w:ascii="Times New Roman" w:hAnsi="Times New Roman"/>
          <w:sz w:val="28"/>
          <w:szCs w:val="28"/>
        </w:rPr>
        <w:t>значение показателя (индикатора) «</w:t>
      </w:r>
      <w:r w:rsidR="00386F0B">
        <w:rPr>
          <w:rFonts w:ascii="Times New Roman" w:hAnsi="Times New Roman"/>
          <w:sz w:val="28"/>
          <w:szCs w:val="28"/>
        </w:rPr>
        <w:t>Численность молодых ученных в возрасте до 35 лет, получивших поддержку на реализацию научных и инновационных проектов из средств краевого бюджета»</w:t>
      </w:r>
      <w:r>
        <w:rPr>
          <w:rFonts w:ascii="Times New Roman" w:hAnsi="Times New Roman"/>
          <w:sz w:val="28"/>
          <w:szCs w:val="28"/>
        </w:rPr>
        <w:t xml:space="preserve"> установлено</w:t>
      </w:r>
      <w:r w:rsidR="00386F0B">
        <w:rPr>
          <w:rFonts w:ascii="Times New Roman" w:hAnsi="Times New Roman"/>
          <w:sz w:val="28"/>
          <w:szCs w:val="28"/>
        </w:rPr>
        <w:t xml:space="preserve"> на 2020 - 2022 годы в количестве 6 человек.</w:t>
      </w:r>
    </w:p>
    <w:p w:rsidR="00471347" w:rsidRDefault="00471347" w:rsidP="004713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объем ассигнований на реализацию данного мероприятия предусмотрен согласно законопроекту:</w:t>
      </w:r>
    </w:p>
    <w:p w:rsidR="00471347" w:rsidRDefault="00471347" w:rsidP="004713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2020 году в сумме </w:t>
      </w:r>
      <w:r w:rsidR="00386F0B">
        <w:rPr>
          <w:rFonts w:ascii="Times New Roman" w:hAnsi="Times New Roman"/>
          <w:sz w:val="28"/>
          <w:szCs w:val="28"/>
        </w:rPr>
        <w:t>1 150,0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5B3187" w:rsidRDefault="00471347" w:rsidP="004713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2021 году в сумме </w:t>
      </w:r>
      <w:r w:rsidR="00386F0B">
        <w:rPr>
          <w:rFonts w:ascii="Times New Roman" w:hAnsi="Times New Roman"/>
          <w:sz w:val="28"/>
          <w:szCs w:val="28"/>
        </w:rPr>
        <w:t>450,0</w:t>
      </w:r>
      <w:r>
        <w:rPr>
          <w:rFonts w:ascii="Times New Roman" w:hAnsi="Times New Roman"/>
          <w:sz w:val="28"/>
          <w:szCs w:val="28"/>
        </w:rPr>
        <w:t xml:space="preserve"> тыс. рублей, или на </w:t>
      </w:r>
      <w:r w:rsidR="005B3187">
        <w:rPr>
          <w:rFonts w:ascii="Times New Roman" w:hAnsi="Times New Roman"/>
          <w:sz w:val="28"/>
          <w:szCs w:val="28"/>
        </w:rPr>
        <w:t>700,0</w:t>
      </w:r>
      <w:r>
        <w:rPr>
          <w:rFonts w:ascii="Times New Roman" w:hAnsi="Times New Roman"/>
          <w:sz w:val="28"/>
          <w:szCs w:val="28"/>
        </w:rPr>
        <w:t xml:space="preserve"> тыс. рублей (</w:t>
      </w:r>
      <w:r w:rsidR="005B3187">
        <w:rPr>
          <w:rFonts w:ascii="Times New Roman" w:hAnsi="Times New Roman"/>
          <w:sz w:val="28"/>
          <w:szCs w:val="28"/>
        </w:rPr>
        <w:t>почти в 2,5 раза</w:t>
      </w:r>
      <w:r>
        <w:rPr>
          <w:rFonts w:ascii="Times New Roman" w:hAnsi="Times New Roman"/>
          <w:sz w:val="28"/>
          <w:szCs w:val="28"/>
        </w:rPr>
        <w:t>) меньше, чем на 2020 год</w:t>
      </w:r>
      <w:r w:rsidR="005B3187">
        <w:rPr>
          <w:rFonts w:ascii="Times New Roman" w:hAnsi="Times New Roman"/>
          <w:sz w:val="28"/>
          <w:szCs w:val="28"/>
        </w:rPr>
        <w:t>;</w:t>
      </w:r>
    </w:p>
    <w:p w:rsidR="00471347" w:rsidRDefault="005B3187" w:rsidP="004713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2022 году в сумме 750,0 тыс. рублей, или на 300,0 тыс. рублей (66,7 %) больше, чем на 2021 год.</w:t>
      </w:r>
      <w:r w:rsidR="00471347">
        <w:rPr>
          <w:rFonts w:ascii="Times New Roman" w:hAnsi="Times New Roman"/>
          <w:sz w:val="28"/>
          <w:szCs w:val="28"/>
        </w:rPr>
        <w:t xml:space="preserve"> </w:t>
      </w:r>
    </w:p>
    <w:p w:rsidR="00471347" w:rsidRPr="00631CC6" w:rsidRDefault="00471347" w:rsidP="004713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при </w:t>
      </w:r>
      <w:r w:rsidR="005B3187">
        <w:rPr>
          <w:rFonts w:ascii="Times New Roman" w:hAnsi="Times New Roman"/>
          <w:sz w:val="28"/>
          <w:szCs w:val="28"/>
        </w:rPr>
        <w:t>неизменном значении показателя (индикатора)</w:t>
      </w:r>
      <w:r>
        <w:rPr>
          <w:rFonts w:ascii="Times New Roman" w:hAnsi="Times New Roman"/>
          <w:sz w:val="28"/>
          <w:szCs w:val="28"/>
        </w:rPr>
        <w:t xml:space="preserve"> объем бюджетных ассигнований </w:t>
      </w:r>
      <w:r w:rsidR="005B3187">
        <w:rPr>
          <w:rFonts w:ascii="Times New Roman" w:hAnsi="Times New Roman"/>
          <w:sz w:val="28"/>
          <w:szCs w:val="28"/>
        </w:rPr>
        <w:t>изменяется из года в год</w:t>
      </w:r>
      <w:r>
        <w:rPr>
          <w:rFonts w:ascii="Times New Roman" w:hAnsi="Times New Roman"/>
          <w:sz w:val="28"/>
          <w:szCs w:val="28"/>
        </w:rPr>
        <w:t xml:space="preserve">.    </w:t>
      </w:r>
    </w:p>
    <w:p w:rsidR="00C71444" w:rsidRPr="00C71444" w:rsidRDefault="00C7144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1444" w:rsidRDefault="00D90926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Государственная программа Камчатского края «Развитие культуры в Камчатском крае»</w:t>
      </w:r>
    </w:p>
    <w:p w:rsidR="00D90926" w:rsidRDefault="00D90926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16394" w:rsidRDefault="0071639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«Развитие культуры в Камчатском крае» (далее – ГП-3 или Программа) утверждена постановлением Правительства Камчатского края от 29.11.2013 № 545-П.</w:t>
      </w:r>
    </w:p>
    <w:p w:rsidR="00716394" w:rsidRDefault="0071639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ГП-3, представленн</w:t>
      </w:r>
      <w:r w:rsidR="00B219D8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в материалах к законопроекту (далее – проект паспорта ГП-3):</w:t>
      </w:r>
    </w:p>
    <w:p w:rsidR="00716394" w:rsidRDefault="0071639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</w:t>
      </w:r>
      <w:r w:rsidR="00B219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2024 годы;</w:t>
      </w:r>
    </w:p>
    <w:p w:rsidR="00716394" w:rsidRDefault="0071639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культуры Камчатского края.</w:t>
      </w:r>
    </w:p>
    <w:p w:rsidR="00716394" w:rsidRDefault="0071639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проектом паспорта ГП-3 целью реализации Программы является сохранение культурного и исторического наследия, обеспечение равного доступа населения к культурным ценностям и участию в культурной жизни, </w:t>
      </w:r>
      <w:r>
        <w:rPr>
          <w:rFonts w:ascii="Times New Roman" w:hAnsi="Times New Roman" w:cs="Times New Roman"/>
          <w:sz w:val="28"/>
          <w:szCs w:val="28"/>
        </w:rPr>
        <w:lastRenderedPageBreak/>
        <w:t>реализация творческого потенциала населения, увеличение числа посещений учреждений культуры.</w:t>
      </w:r>
    </w:p>
    <w:p w:rsidR="00B219D8" w:rsidRDefault="00B219D8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16394" w:rsidRDefault="0071639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ГП-3 в 2020 – 2022 годах за счет средств федерального и краевого бюджет</w:t>
      </w:r>
      <w:r w:rsidR="00F822B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отраженном в паспорте ГП-3 и проекте паспорта ГП-3, представлены в следующей таблице.</w:t>
      </w:r>
    </w:p>
    <w:p w:rsidR="00716394" w:rsidRDefault="0071639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16394" w:rsidRDefault="00716394" w:rsidP="00716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94">
        <w:rPr>
          <w:noProof/>
          <w:lang w:eastAsia="ru-RU"/>
        </w:rPr>
        <w:drawing>
          <wp:inline distT="0" distB="0" distL="0" distR="0">
            <wp:extent cx="6480175" cy="120654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0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394" w:rsidRDefault="00716394" w:rsidP="00716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394" w:rsidRDefault="00716394" w:rsidP="00716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проекту паспорта ГП-3 с 2020 года по 2022 год доля федерального финансирования в общем объеме </w:t>
      </w:r>
      <w:r w:rsidR="00425383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увеличится с 3,8 % до 4,6 %</w:t>
      </w:r>
      <w:r w:rsidR="000502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этом</w:t>
      </w:r>
      <w:r w:rsidR="000502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2021 год</w:t>
      </w:r>
      <w:r w:rsidR="00050227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доля финансирования за счет средств федерального</w:t>
      </w:r>
      <w:r w:rsidR="00050227">
        <w:rPr>
          <w:rFonts w:ascii="Times New Roman" w:hAnsi="Times New Roman" w:cs="Times New Roman"/>
          <w:sz w:val="28"/>
          <w:szCs w:val="28"/>
        </w:rPr>
        <w:t xml:space="preserve"> бюджета снизится в 2022 году с 5,5 % до 4,6 %.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227" w:rsidRDefault="00050227" w:rsidP="00716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227" w:rsidRDefault="00050227" w:rsidP="00716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ГП-3, аналогично как и в действующей редакции ГП-3, предусмотрено 6 подпрограмм. Законопроектом предусматриваются бюджетные ассигнования на реализацию 6 подпрограмм.</w:t>
      </w:r>
    </w:p>
    <w:p w:rsidR="00D90926" w:rsidRDefault="00050227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</w:t>
      </w:r>
      <w:r w:rsidR="00637B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3 основных мероприятия Программы утверждены как региональные проекты («</w:t>
      </w:r>
      <w:r w:rsidR="00D90926" w:rsidRPr="00050227">
        <w:rPr>
          <w:rFonts w:ascii="Times New Roman" w:hAnsi="Times New Roman" w:cs="Times New Roman"/>
          <w:sz w:val="28"/>
          <w:szCs w:val="28"/>
        </w:rPr>
        <w:t>Обеспечение качественно нового уровня развития инфраструктуры культуры (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90926" w:rsidRPr="00050227">
        <w:rPr>
          <w:rFonts w:ascii="Times New Roman" w:hAnsi="Times New Roman" w:cs="Times New Roman"/>
          <w:sz w:val="28"/>
          <w:szCs w:val="28"/>
        </w:rPr>
        <w:t>Культурная среда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90926" w:rsidRPr="0005022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»; «</w:t>
      </w:r>
      <w:r w:rsidR="00D90926" w:rsidRPr="00050227">
        <w:rPr>
          <w:rFonts w:ascii="Times New Roman" w:hAnsi="Times New Roman" w:cs="Times New Roman"/>
          <w:sz w:val="28"/>
          <w:szCs w:val="28"/>
        </w:rPr>
        <w:t>Создание условий для реализации творческого потенциала нации (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90926" w:rsidRPr="00050227">
        <w:rPr>
          <w:rFonts w:ascii="Times New Roman" w:hAnsi="Times New Roman" w:cs="Times New Roman"/>
          <w:sz w:val="28"/>
          <w:szCs w:val="28"/>
        </w:rPr>
        <w:t>Творческие люди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90926" w:rsidRPr="0005022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»; «</w:t>
      </w:r>
      <w:r w:rsidR="00D90926" w:rsidRPr="00050227">
        <w:rPr>
          <w:rFonts w:ascii="Times New Roman" w:hAnsi="Times New Roman" w:cs="Times New Roman"/>
          <w:sz w:val="28"/>
          <w:szCs w:val="28"/>
        </w:rPr>
        <w:t>Цифровизация услуг и формирование информационного пространства в сфере культуры (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90926" w:rsidRPr="00050227">
        <w:rPr>
          <w:rFonts w:ascii="Times New Roman" w:hAnsi="Times New Roman" w:cs="Times New Roman"/>
          <w:sz w:val="28"/>
          <w:szCs w:val="28"/>
        </w:rPr>
        <w:t>Цифровая культура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90926" w:rsidRPr="0005022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050227" w:rsidRDefault="00050227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227" w:rsidRDefault="00050227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ГП-3 в 2018 – 2022 годах представлены в следующей таблице.</w:t>
      </w:r>
    </w:p>
    <w:p w:rsidR="00050227" w:rsidRDefault="00050227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227" w:rsidRDefault="004B06B0" w:rsidP="000502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6B0">
        <w:rPr>
          <w:noProof/>
          <w:lang w:eastAsia="ru-RU"/>
        </w:rPr>
        <w:lastRenderedPageBreak/>
        <w:drawing>
          <wp:inline distT="0" distB="0" distL="0" distR="0">
            <wp:extent cx="6480175" cy="3214167"/>
            <wp:effectExtent l="0" t="0" r="0" b="571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21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61" w:rsidRDefault="005F2561" w:rsidP="000502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0227" w:rsidRDefault="00050227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ГП-3:</w:t>
      </w:r>
    </w:p>
    <w:p w:rsidR="00050227" w:rsidRDefault="00050227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ГП-3 на 203 232,8 тыс. рублей меньше финансового обеспечения реализации ГП-3, предусмотренного законопроектом, и в аналогичном объеме финансового обеспечения, предусмотренном ГП-3 (в редакции от 07.10.2019 № 426-П);</w:t>
      </w:r>
    </w:p>
    <w:p w:rsidR="003010A5" w:rsidRDefault="00050227" w:rsidP="0030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предусмотрено проектом паспорта ГП-3 на </w:t>
      </w:r>
      <w:r w:rsidR="003010A5">
        <w:rPr>
          <w:rFonts w:ascii="Times New Roman" w:hAnsi="Times New Roman" w:cs="Times New Roman"/>
          <w:sz w:val="28"/>
          <w:szCs w:val="28"/>
        </w:rPr>
        <w:t>22 264,3 тыс. рублей</w:t>
      </w:r>
      <w:r w:rsidR="003010A5" w:rsidRPr="003010A5">
        <w:rPr>
          <w:rFonts w:ascii="Times New Roman" w:hAnsi="Times New Roman" w:cs="Times New Roman"/>
          <w:sz w:val="28"/>
          <w:szCs w:val="28"/>
        </w:rPr>
        <w:t xml:space="preserve"> </w:t>
      </w:r>
      <w:r w:rsidR="003010A5">
        <w:rPr>
          <w:rFonts w:ascii="Times New Roman" w:hAnsi="Times New Roman" w:cs="Times New Roman"/>
          <w:sz w:val="28"/>
          <w:szCs w:val="28"/>
        </w:rPr>
        <w:t>меньше финансового обеспечения реализации ГП-3, предусмотренного законопроектом, и в аналогичном объеме финансового обеспечения, предусмотренном ГП-3 (в редакции от 07.10.2019 № 426-П);</w:t>
      </w:r>
    </w:p>
    <w:p w:rsidR="003010A5" w:rsidRDefault="003010A5" w:rsidP="0030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ГП-3 на 51 250,1 тыс. рублей</w:t>
      </w:r>
      <w:r w:rsidRPr="003010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меньше финансового обеспечения реализации ГП-3, предусмотренного законопроектом, и в аналогичном объеме финансового обеспечения, предусмотренном ГП-3 (в редакции от 07.10.2019 № 426-П).</w:t>
      </w:r>
    </w:p>
    <w:p w:rsidR="003010A5" w:rsidRDefault="002E3C95" w:rsidP="002E3C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</w:t>
      </w:r>
      <w:r w:rsidR="003010A5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 ассигнований</w:t>
      </w:r>
      <w:r w:rsidR="003010A5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010A5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 w:rsidR="007A7C1A">
        <w:rPr>
          <w:rFonts w:ascii="Times New Roman" w:hAnsi="Times New Roman" w:cs="Times New Roman"/>
          <w:sz w:val="28"/>
          <w:szCs w:val="28"/>
        </w:rPr>
        <w:t>ом</w:t>
      </w:r>
      <w:r w:rsidR="003010A5">
        <w:rPr>
          <w:rFonts w:ascii="Times New Roman" w:hAnsi="Times New Roman" w:cs="Times New Roman"/>
          <w:sz w:val="28"/>
          <w:szCs w:val="28"/>
        </w:rPr>
        <w:t xml:space="preserve"> на реализацию ГП-3,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010A5">
        <w:rPr>
          <w:rFonts w:ascii="Times New Roman" w:hAnsi="Times New Roman" w:cs="Times New Roman"/>
          <w:sz w:val="28"/>
          <w:szCs w:val="28"/>
        </w:rPr>
        <w:t>т:</w:t>
      </w:r>
    </w:p>
    <w:p w:rsidR="003010A5" w:rsidRDefault="003010A5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1 176 928,8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28 488,0 тыс. рублей (2,4 %) по сравнению с 2019 годом;</w:t>
      </w:r>
    </w:p>
    <w:p w:rsidR="003010A5" w:rsidRDefault="003010A5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925</w:t>
      </w:r>
      <w:r w:rsidR="002E3C95">
        <w:rPr>
          <w:rFonts w:ascii="Times New Roman" w:hAnsi="Times New Roman" w:cs="Times New Roman"/>
          <w:sz w:val="28"/>
          <w:szCs w:val="28"/>
        </w:rPr>
        <w:t> 957,4 тыс. рублей, или уменьшае</w:t>
      </w:r>
      <w:r>
        <w:rPr>
          <w:rFonts w:ascii="Times New Roman" w:hAnsi="Times New Roman" w:cs="Times New Roman"/>
          <w:sz w:val="28"/>
          <w:szCs w:val="28"/>
        </w:rPr>
        <w:t>тся на 250 971,3 тыс. рублей (21,3 %) по сравнению с 2020 годом;</w:t>
      </w:r>
    </w:p>
    <w:p w:rsidR="003010A5" w:rsidRDefault="003010A5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944 024,2 тыс. рублей, или увеличива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18 066,8 тыс. рублей (2,0 %) по сравнению с 2021 годом.</w:t>
      </w:r>
    </w:p>
    <w:p w:rsidR="003010A5" w:rsidRDefault="003010A5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 следующим подпрограммам:</w:t>
      </w:r>
    </w:p>
    <w:p w:rsidR="008B56C6" w:rsidRDefault="003010A5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- 2020 год </w:t>
      </w:r>
      <w:r w:rsidR="008B56C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6C6">
        <w:rPr>
          <w:rFonts w:ascii="Times New Roman" w:hAnsi="Times New Roman" w:cs="Times New Roman"/>
          <w:sz w:val="28"/>
          <w:szCs w:val="28"/>
        </w:rPr>
        <w:t>«Развитие инфраструктуры в сфере культуры» (288 862,9 тыс. рублей, или 24,5 % общего объема); «Искусство» (265 364,3 тыс. рублей, или 22,5 % общего объема); «Наследие» (260 330,2 тыс. рублей, или 22,1 % общего объема);</w:t>
      </w:r>
    </w:p>
    <w:p w:rsidR="008B56C6" w:rsidRDefault="008B56C6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- 2021 и 2022 годы – «Искусство» (2021 год - 273 683,6 тыс. рублей, или 29,6 % общего объема; 2022 год – 276 633,9 тыс. рублей, или 29,3 % общего объема); </w:t>
      </w:r>
      <w:r>
        <w:rPr>
          <w:rFonts w:ascii="Times New Roman" w:hAnsi="Times New Roman" w:cs="Times New Roman"/>
          <w:sz w:val="28"/>
          <w:szCs w:val="28"/>
        </w:rPr>
        <w:lastRenderedPageBreak/>
        <w:t>«Наследие» (2021 год – 270 616,1 тыс. рублей, или 29,2 %</w:t>
      </w:r>
      <w:r w:rsidR="003F4F4B">
        <w:rPr>
          <w:rFonts w:ascii="Times New Roman" w:hAnsi="Times New Roman" w:cs="Times New Roman"/>
          <w:sz w:val="28"/>
          <w:szCs w:val="28"/>
        </w:rPr>
        <w:t xml:space="preserve"> общего объема</w:t>
      </w:r>
      <w:r>
        <w:rPr>
          <w:rFonts w:ascii="Times New Roman" w:hAnsi="Times New Roman" w:cs="Times New Roman"/>
          <w:sz w:val="28"/>
          <w:szCs w:val="28"/>
        </w:rPr>
        <w:t>; 2022 год – 266 935,2 тыс. рублей, или 28,3 % общего объема).</w:t>
      </w:r>
    </w:p>
    <w:p w:rsidR="008B56C6" w:rsidRDefault="008B56C6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</w:t>
      </w:r>
      <w:r w:rsidR="00B219D8">
        <w:rPr>
          <w:rFonts w:ascii="Times New Roman" w:hAnsi="Times New Roman" w:cs="Times New Roman"/>
          <w:sz w:val="28"/>
          <w:szCs w:val="28"/>
        </w:rPr>
        <w:t xml:space="preserve"> по следующим подпрограммам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B56C6" w:rsidRDefault="008B56C6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- 2020 год – «Обеспечение реализации программы» (79 538,5 тыс. рублей, или 6,8 % общего объема);</w:t>
      </w:r>
    </w:p>
    <w:p w:rsidR="00050227" w:rsidRPr="00050227" w:rsidRDefault="00654551" w:rsidP="0005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- 2021 и 2022 годы – «Развитие инфраструктуры в сфере культуры» (2021 год – 18 186,9 тыс. рублей, или 2,0 % общего объема; 2022 год – 36 054,2 тыс. рублей, или 3,8 % общего объема).</w:t>
      </w:r>
      <w:r w:rsidR="008B56C6">
        <w:rPr>
          <w:rFonts w:ascii="Times New Roman" w:hAnsi="Times New Roman" w:cs="Times New Roman"/>
          <w:sz w:val="28"/>
          <w:szCs w:val="28"/>
        </w:rPr>
        <w:t xml:space="preserve">    </w:t>
      </w:r>
      <w:r w:rsidR="003010A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90926" w:rsidRPr="00EC4D8F" w:rsidRDefault="00D90926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4D8F" w:rsidRDefault="00EC4D8F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D8F">
        <w:rPr>
          <w:rFonts w:ascii="Times New Roman" w:hAnsi="Times New Roman" w:cs="Times New Roman"/>
          <w:sz w:val="28"/>
          <w:szCs w:val="28"/>
        </w:rPr>
        <w:t xml:space="preserve">Программой на </w:t>
      </w:r>
      <w:r>
        <w:rPr>
          <w:rFonts w:ascii="Times New Roman" w:hAnsi="Times New Roman" w:cs="Times New Roman"/>
          <w:sz w:val="28"/>
          <w:szCs w:val="28"/>
        </w:rPr>
        <w:t xml:space="preserve">2020 – 2022 годы предусмотрено </w:t>
      </w:r>
      <w:r w:rsidR="00B219D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(индикаторов) на уровне ГП-3 и 38 показателей (индикаторов) на уровне подпрограмм.</w:t>
      </w:r>
    </w:p>
    <w:p w:rsidR="00EC4D8F" w:rsidRDefault="00EC4D8F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4D8F" w:rsidRDefault="00EC4D8F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 3 представлена в следующей таблице.</w:t>
      </w:r>
    </w:p>
    <w:p w:rsidR="00EC4D8F" w:rsidRDefault="00EC4D8F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4D8F" w:rsidRPr="00EC4D8F" w:rsidRDefault="00EC4D8F" w:rsidP="00EC4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D8F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926" w:rsidRDefault="00D90926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4D8F" w:rsidRDefault="00EC4D8F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при планировании расходов по ГП-3 отсутствует зависимость между объемами финансового обеспечения и показателями (индикаторами).</w:t>
      </w:r>
    </w:p>
    <w:p w:rsidR="00EC4D8F" w:rsidRDefault="00EC4D8F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по основному мероприятию ГП-3 «Сохранение, использование, популяризация и государственная охрана объектов культурного наследия</w:t>
      </w:r>
      <w:r w:rsidR="00B219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9D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асположенных на территории Камчатского края» значение показателя (индикатора) «</w:t>
      </w:r>
      <w:r w:rsidRPr="00EC4D8F">
        <w:rPr>
          <w:rFonts w:ascii="Times New Roman" w:hAnsi="Times New Roman" w:cs="Times New Roman"/>
          <w:sz w:val="28"/>
          <w:szCs w:val="28"/>
        </w:rPr>
        <w:t>Доля объектов культурного наследия, расположенных на 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» установлено на 2019 – 2022 годы – 94,3 %.</w:t>
      </w:r>
    </w:p>
    <w:p w:rsidR="008D5EE5" w:rsidRDefault="00EC4D8F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объем ассигнований на реализацию данного </w:t>
      </w:r>
      <w:r w:rsidR="00B219D8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>
        <w:rPr>
          <w:rFonts w:ascii="Times New Roman" w:hAnsi="Times New Roman" w:cs="Times New Roman"/>
          <w:sz w:val="28"/>
          <w:szCs w:val="28"/>
        </w:rPr>
        <w:t>предусмотрен</w:t>
      </w:r>
      <w:r w:rsidR="008D5EE5">
        <w:rPr>
          <w:rFonts w:ascii="Times New Roman" w:hAnsi="Times New Roman" w:cs="Times New Roman"/>
          <w:sz w:val="28"/>
          <w:szCs w:val="28"/>
        </w:rPr>
        <w:t>:</w:t>
      </w:r>
    </w:p>
    <w:p w:rsidR="008D5EE5" w:rsidRDefault="008D5EE5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2019 году согласно Закону № 272 в сумме 7 700,0 тыс. рублей;</w:t>
      </w:r>
    </w:p>
    <w:p w:rsidR="008D5EE5" w:rsidRDefault="008D5EE5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</w:t>
      </w:r>
      <w:r w:rsidR="00EC4D8F">
        <w:rPr>
          <w:rFonts w:ascii="Times New Roman" w:hAnsi="Times New Roman" w:cs="Times New Roman"/>
          <w:sz w:val="28"/>
          <w:szCs w:val="28"/>
        </w:rPr>
        <w:t xml:space="preserve"> согласно законопрое</w:t>
      </w:r>
      <w:r>
        <w:rPr>
          <w:rFonts w:ascii="Times New Roman" w:hAnsi="Times New Roman" w:cs="Times New Roman"/>
          <w:sz w:val="28"/>
          <w:szCs w:val="28"/>
        </w:rPr>
        <w:t>кту в сумме 1 500,0 тыс. рублей, или на 6 200,0 тыс. рублей меньше, чем в 2019 году;</w:t>
      </w:r>
    </w:p>
    <w:p w:rsidR="00EC4D8F" w:rsidRPr="00EC4D8F" w:rsidRDefault="008D5EE5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и 2022 годах согласно законопроекту в сумме 1 000,0 тыс. рублей, или на 500,0 тыс. рублей меньше, чем в 2020 году.  </w:t>
      </w:r>
      <w:r w:rsidR="00EC4D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EE5" w:rsidRDefault="008D5EE5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законопроектом предусмотрено уменьшение объема ассигнований на подпрограмму «Развитие инфраструктуры в сфере культуры» с 288 862,9 тыс. рублей в 2020 году до 18 186,9 тыс. рублей в 2021 году (почти в 16 раз).</w:t>
      </w:r>
    </w:p>
    <w:p w:rsidR="00280BAE" w:rsidRDefault="008D5EE5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Однако, из предусмотренных по данной подпрограмме 8 показателей (индикаторов): значения 5 показателей</w:t>
      </w:r>
      <w:r w:rsidR="00AD1876">
        <w:rPr>
          <w:rFonts w:ascii="Times New Roman" w:hAnsi="Times New Roman"/>
          <w:sz w:val="28"/>
          <w:szCs w:val="28"/>
        </w:rPr>
        <w:t xml:space="preserve"> (индикаторов)</w:t>
      </w:r>
      <w:r>
        <w:rPr>
          <w:rFonts w:ascii="Times New Roman" w:hAnsi="Times New Roman"/>
          <w:sz w:val="28"/>
          <w:szCs w:val="28"/>
        </w:rPr>
        <w:t xml:space="preserve"> увеличиваются по сравнению с 2020 годом; значения</w:t>
      </w:r>
      <w:r w:rsidR="00280BAE">
        <w:rPr>
          <w:rFonts w:ascii="Times New Roman" w:hAnsi="Times New Roman"/>
          <w:sz w:val="28"/>
          <w:szCs w:val="28"/>
        </w:rPr>
        <w:t xml:space="preserve"> 3 показателей (индикаторов) не изменяются по сравнению с 2020 годом.</w:t>
      </w:r>
    </w:p>
    <w:p w:rsidR="00280BAE" w:rsidRDefault="00280BAE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значений предусмотрено по следующим показателям (индикаторам):</w:t>
      </w:r>
    </w:p>
    <w:p w:rsidR="00280BAE" w:rsidRDefault="00280BAE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280BAE">
        <w:rPr>
          <w:rFonts w:ascii="Times New Roman" w:hAnsi="Times New Roman"/>
          <w:sz w:val="28"/>
          <w:szCs w:val="28"/>
        </w:rPr>
        <w:t>Доля краевых государственных и муниципальных учреждений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учреждений культуры</w:t>
      </w:r>
      <w:r>
        <w:rPr>
          <w:rFonts w:ascii="Times New Roman" w:hAnsi="Times New Roman"/>
          <w:sz w:val="28"/>
          <w:szCs w:val="28"/>
        </w:rPr>
        <w:t>» с 39,2 % в 2020 году до 40,5 % в 2021 году;</w:t>
      </w:r>
    </w:p>
    <w:p w:rsidR="00280BAE" w:rsidRDefault="00280BAE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280BAE">
        <w:rPr>
          <w:rFonts w:ascii="Times New Roman" w:hAnsi="Times New Roman"/>
          <w:sz w:val="28"/>
          <w:szCs w:val="28"/>
        </w:rPr>
        <w:t>Доля зданий краевых государственных и муниципальных учреждений культуры (с учетом детских школ искусств), находящихся в удовлетворительном состоянии, в общем количестве зданий данных учреждений</w:t>
      </w:r>
      <w:r>
        <w:rPr>
          <w:rFonts w:ascii="Times New Roman" w:hAnsi="Times New Roman"/>
          <w:sz w:val="28"/>
          <w:szCs w:val="28"/>
        </w:rPr>
        <w:t>» с 73,6 % в 2020 году до 75,0 % в 2021 году;</w:t>
      </w:r>
    </w:p>
    <w:p w:rsidR="00B6364A" w:rsidRDefault="00B6364A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B6364A">
        <w:rPr>
          <w:rFonts w:ascii="Times New Roman" w:hAnsi="Times New Roman"/>
          <w:sz w:val="28"/>
          <w:szCs w:val="28"/>
        </w:rPr>
        <w:t>Доля зданий учреждений культурно-досугового типа в сельской местности, находящихся в неудовлетворительном состоянии</w:t>
      </w:r>
      <w:r>
        <w:rPr>
          <w:rFonts w:ascii="Times New Roman" w:hAnsi="Times New Roman"/>
          <w:sz w:val="28"/>
          <w:szCs w:val="28"/>
        </w:rPr>
        <w:t>»</w:t>
      </w:r>
      <w:r w:rsidR="00AD1876">
        <w:rPr>
          <w:rStyle w:val="a9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с 36,5 % в 2020 году до 36,0 % в 2021 году;</w:t>
      </w:r>
    </w:p>
    <w:p w:rsidR="00B6364A" w:rsidRDefault="00280BAE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280BAE">
        <w:rPr>
          <w:rFonts w:ascii="Times New Roman" w:hAnsi="Times New Roman"/>
          <w:sz w:val="28"/>
          <w:szCs w:val="28"/>
        </w:rPr>
        <w:t>Количество созданных (реконструированных) и капитально отремонтированных объектов учреждений культуры (нарастающим итогом)</w:t>
      </w:r>
      <w:r>
        <w:rPr>
          <w:rFonts w:ascii="Times New Roman" w:hAnsi="Times New Roman"/>
          <w:sz w:val="28"/>
          <w:szCs w:val="28"/>
        </w:rPr>
        <w:t>» с</w:t>
      </w:r>
      <w:r w:rsidR="00B6364A">
        <w:rPr>
          <w:rFonts w:ascii="Times New Roman" w:hAnsi="Times New Roman"/>
          <w:sz w:val="28"/>
          <w:szCs w:val="28"/>
        </w:rPr>
        <w:t xml:space="preserve"> 6 единиц в 2020 году до 9 единиц в 2021 году;</w:t>
      </w:r>
    </w:p>
    <w:p w:rsidR="008D5EE5" w:rsidRDefault="00B6364A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B6364A">
        <w:rPr>
          <w:rFonts w:ascii="Times New Roman" w:hAnsi="Times New Roman"/>
          <w:sz w:val="28"/>
          <w:szCs w:val="28"/>
        </w:rPr>
        <w:t>Количество образовательных организаций в сфере культуры (детских школ искусств по видам искусств), оснащенных музыкальными инструментами, оборудованием и учебными материалами (нарастающим итогом)</w:t>
      </w:r>
      <w:r>
        <w:rPr>
          <w:rFonts w:ascii="Times New Roman" w:hAnsi="Times New Roman"/>
          <w:sz w:val="28"/>
          <w:szCs w:val="28"/>
        </w:rPr>
        <w:t>» с 9 единиц в 2020 году до 12 единиц в 2021 году.</w:t>
      </w:r>
      <w:r w:rsidR="00280BAE">
        <w:rPr>
          <w:rFonts w:ascii="Times New Roman" w:hAnsi="Times New Roman"/>
          <w:sz w:val="28"/>
          <w:szCs w:val="28"/>
        </w:rPr>
        <w:t xml:space="preserve">  </w:t>
      </w:r>
      <w:r w:rsidR="008D5EE5">
        <w:rPr>
          <w:rFonts w:ascii="Times New Roman" w:hAnsi="Times New Roman"/>
          <w:sz w:val="28"/>
          <w:szCs w:val="28"/>
        </w:rPr>
        <w:t xml:space="preserve">       </w:t>
      </w:r>
    </w:p>
    <w:p w:rsidR="008D5EE5" w:rsidRDefault="00B6364A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</w:t>
      </w:r>
      <w:r w:rsidR="008D5EE5">
        <w:rPr>
          <w:rFonts w:ascii="Times New Roman" w:hAnsi="Times New Roman"/>
          <w:sz w:val="28"/>
          <w:szCs w:val="28"/>
        </w:rPr>
        <w:t xml:space="preserve"> существует риск недостижения показател</w:t>
      </w:r>
      <w:r>
        <w:rPr>
          <w:rFonts w:ascii="Times New Roman" w:hAnsi="Times New Roman"/>
          <w:sz w:val="28"/>
          <w:szCs w:val="28"/>
        </w:rPr>
        <w:t>ей</w:t>
      </w:r>
      <w:r w:rsidR="008D5E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(индикаторов)</w:t>
      </w:r>
      <w:r w:rsidR="009172A2">
        <w:rPr>
          <w:rFonts w:ascii="Times New Roman" w:hAnsi="Times New Roman"/>
          <w:sz w:val="28"/>
          <w:szCs w:val="28"/>
        </w:rPr>
        <w:t xml:space="preserve"> по данной подпрограмме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8D5EE5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1</w:t>
      </w:r>
      <w:r w:rsidR="008D5EE5">
        <w:rPr>
          <w:rFonts w:ascii="Times New Roman" w:hAnsi="Times New Roman"/>
          <w:sz w:val="28"/>
          <w:szCs w:val="28"/>
        </w:rPr>
        <w:t xml:space="preserve"> году.   </w:t>
      </w:r>
    </w:p>
    <w:p w:rsidR="00AD1876" w:rsidRDefault="00AD1876" w:rsidP="008D5EE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C7848" w:rsidRDefault="009C7848" w:rsidP="008D5EE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Государственная программа Камчатского края «Семья и дети Камчатки»</w:t>
      </w:r>
    </w:p>
    <w:p w:rsidR="009C7848" w:rsidRDefault="009C7848" w:rsidP="008D5EE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C7848" w:rsidRDefault="009C7848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программа Камчатского края «Семья и дети Камчатки» (далее – ГП-4 или Программа) утверждена постановлением Правительства Камчатского края от 31.07.2017 № 308-П.</w:t>
      </w:r>
    </w:p>
    <w:p w:rsidR="009C7848" w:rsidRDefault="009C7848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проекту паспорта ГП-4, представленному в материалах к законопроекту (далее – проект паспорта ГП-4):</w:t>
      </w:r>
    </w:p>
    <w:p w:rsidR="009C7848" w:rsidRDefault="009C7848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 реализации: 2018 – 2025 годы;</w:t>
      </w:r>
    </w:p>
    <w:p w:rsidR="009C7848" w:rsidRDefault="009C7848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ответственным исполнителем является Министерство социального развития и труда Камчатского края.</w:t>
      </w:r>
    </w:p>
    <w:p w:rsidR="009C7848" w:rsidRDefault="009C7848" w:rsidP="009C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одними из участников </w:t>
      </w:r>
      <w:r w:rsidR="00AB172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рограммы являются Министерство образования и молодежной политики Камчатского края и Агентство записи актов гражданского состояния Камчатского края. </w:t>
      </w:r>
      <w:r>
        <w:rPr>
          <w:rFonts w:ascii="Times New Roman" w:hAnsi="Times New Roman" w:cs="Times New Roman"/>
          <w:sz w:val="28"/>
          <w:szCs w:val="28"/>
        </w:rPr>
        <w:t xml:space="preserve">При этом на основании постановления Губернатора Камчатского края от 31.07.2019 № 58 «Об изменении </w:t>
      </w:r>
      <w:r>
        <w:rPr>
          <w:rFonts w:ascii="Times New Roman" w:hAnsi="Times New Roman" w:cs="Times New Roman"/>
          <w:sz w:val="28"/>
          <w:szCs w:val="28"/>
        </w:rPr>
        <w:lastRenderedPageBreak/>
        <w:t>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 Аналогично, на основании постановления Губернатора Камчатского края от 19.10.2018 № 85 «Об изменении структуры исполнительных органов государственной власти Камчатского края» Агентство записи актов гражданского состояния Камчатского края реорганизовано в форме слияния с Агентством по делам архивов Камчатского края в Агентство записи актов гражданского состояния и архивного дела Камчатского края.</w:t>
      </w:r>
    </w:p>
    <w:p w:rsidR="00882842" w:rsidRDefault="00882842" w:rsidP="009C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ГП-4 целями реализации Программы являются:</w:t>
      </w:r>
    </w:p>
    <w:p w:rsidR="00882842" w:rsidRDefault="00882842" w:rsidP="009C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поддержка, укрепление, защита семьи и детей в Камчатском крае;</w:t>
      </w:r>
    </w:p>
    <w:p w:rsidR="00882842" w:rsidRDefault="00882842" w:rsidP="009C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традиционных семейных ценностей, повышение авторитета родительства;</w:t>
      </w:r>
    </w:p>
    <w:p w:rsidR="00882842" w:rsidRDefault="00882842" w:rsidP="009C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выполнения семьей ее функций, комплексное решение проблем семей и детей, нуждающихся в особой заботе государства.</w:t>
      </w:r>
    </w:p>
    <w:p w:rsidR="00E22C55" w:rsidRDefault="00E22C55" w:rsidP="009C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842" w:rsidRDefault="00882842" w:rsidP="009C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ГП-4 в 2020 – 2022 годах за счет средств краевого бюджета, отраженном в паспорте ГП-4 и проекте паспорта ГП-4, представлены в следующей таблице.</w:t>
      </w:r>
    </w:p>
    <w:p w:rsidR="00882842" w:rsidRDefault="00882842" w:rsidP="009C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7848" w:rsidRDefault="00882842" w:rsidP="00882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842">
        <w:rPr>
          <w:noProof/>
          <w:lang w:eastAsia="ru-RU"/>
        </w:rPr>
        <w:drawing>
          <wp:inline distT="0" distB="0" distL="0" distR="0">
            <wp:extent cx="6480175" cy="96021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6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C784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C7848" w:rsidRPr="009C7848" w:rsidRDefault="009C7848" w:rsidP="008D5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0926" w:rsidRDefault="00882842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ГП-4, аналогично как и в действующей редакции ГП-4, предусмотрено 3 подпрограммы. Законопроектом предусматриваются бюджетные ассигнования на реализацию 3 подпрограмм.</w:t>
      </w:r>
    </w:p>
    <w:p w:rsidR="00882842" w:rsidRDefault="00882842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ГП-4 основных мероприятий Программы, утвержденных как региональные проекты, нет.</w:t>
      </w:r>
    </w:p>
    <w:p w:rsidR="00882842" w:rsidRDefault="00882842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82842" w:rsidRPr="00EC4D8F" w:rsidRDefault="00882842" w:rsidP="00D909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ГП-4 в 2018 – 2022 годах представлены в следующей таблице.</w:t>
      </w:r>
    </w:p>
    <w:p w:rsidR="00D90926" w:rsidRDefault="00D90926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82842" w:rsidRDefault="004B06B0" w:rsidP="00882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6B0">
        <w:rPr>
          <w:noProof/>
          <w:lang w:eastAsia="ru-RU"/>
        </w:rPr>
        <w:lastRenderedPageBreak/>
        <w:drawing>
          <wp:inline distT="0" distB="0" distL="0" distR="0">
            <wp:extent cx="6480175" cy="2281022"/>
            <wp:effectExtent l="0" t="0" r="0" b="508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281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842" w:rsidRDefault="00882842" w:rsidP="00882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842" w:rsidRDefault="00882842" w:rsidP="008828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ГП-4:</w:t>
      </w:r>
    </w:p>
    <w:p w:rsidR="00882842" w:rsidRDefault="00882842" w:rsidP="008828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ГП-4 на 950,0 тыс. рублей меньше финансового обеспечения, предусмотренного законопроектом, и в аналогичном объеме финансового обеспечения, предусмотренном ГП-4 (в редакции от 28.12.2018 № 578-П);</w:t>
      </w:r>
    </w:p>
    <w:p w:rsidR="003F4F4B" w:rsidRDefault="00882842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предусмотрено проектом паспорта ГП-4 на </w:t>
      </w:r>
      <w:r w:rsidR="003F4F4B">
        <w:rPr>
          <w:rFonts w:ascii="Times New Roman" w:hAnsi="Times New Roman" w:cs="Times New Roman"/>
          <w:sz w:val="28"/>
          <w:szCs w:val="28"/>
        </w:rPr>
        <w:t>55,0 тыс. рублей больше финансового обеспечения, предусмотренного законопроектом, и в аналогичном объеме финансового обеспечения, предусмотренном ГП-4 (в редакции от 28.12.2018 № 578-П);</w:t>
      </w:r>
    </w:p>
    <w:p w:rsidR="003F4F4B" w:rsidRDefault="003F4F4B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ГП-4 на 20 058,5 тыс. рублей больше финансового обеспечения, предусмотренного законопроектом, и в аналогичном объеме финансового обеспечения, предусмотренном ГП-4 (в редакции от 28.12.2018 № 578-П).</w:t>
      </w:r>
    </w:p>
    <w:p w:rsidR="003F4F4B" w:rsidRDefault="002E3C95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</w:t>
      </w:r>
      <w:r w:rsidR="003F4F4B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F4F4B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F4F4B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F4F4B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 w:rsidR="007A7C1A">
        <w:rPr>
          <w:rFonts w:ascii="Times New Roman" w:hAnsi="Times New Roman" w:cs="Times New Roman"/>
          <w:sz w:val="28"/>
          <w:szCs w:val="28"/>
        </w:rPr>
        <w:t>ом</w:t>
      </w:r>
      <w:r w:rsidR="003F4F4B">
        <w:rPr>
          <w:rFonts w:ascii="Times New Roman" w:hAnsi="Times New Roman" w:cs="Times New Roman"/>
          <w:sz w:val="28"/>
          <w:szCs w:val="28"/>
        </w:rPr>
        <w:t xml:space="preserve"> на реализацию ГП-4,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F4F4B">
        <w:rPr>
          <w:rFonts w:ascii="Times New Roman" w:hAnsi="Times New Roman" w:cs="Times New Roman"/>
          <w:sz w:val="28"/>
          <w:szCs w:val="28"/>
        </w:rPr>
        <w:t>т:</w:t>
      </w:r>
    </w:p>
    <w:p w:rsidR="003F4F4B" w:rsidRDefault="003F4F4B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- 31 220,0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1 926,0 тыс. рублей (5,8 %) по сравнению с 2019 годом;</w:t>
      </w:r>
    </w:p>
    <w:p w:rsidR="003F4F4B" w:rsidRDefault="003F4F4B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30 001,9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1 218,1 тыс. рублей (3,9 %) по сравнению с 2020 годом;</w:t>
      </w:r>
    </w:p>
    <w:p w:rsidR="003F4F4B" w:rsidRDefault="003F4F4B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23 122,0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6 879,9 тыс. рублей (22,9 %) по сравнению с 2022 годом.</w:t>
      </w:r>
    </w:p>
    <w:p w:rsidR="003F4F4B" w:rsidRDefault="003F4F4B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предусмотрена по подпрограмме «Особый ребенок» (2020 год – 14 760,4 тыс. рублей, или 47,3 % общего объема; 2021 год – 13 850,4 тыс. рублей, или 46,2 % общего объема; 2022 год – 9 807,4 тыс. рублей, или 42,4 % общего объема).</w:t>
      </w:r>
    </w:p>
    <w:p w:rsidR="00650DA2" w:rsidRDefault="003F4F4B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доля расходов предусмотрена по </w:t>
      </w:r>
      <w:r w:rsidR="00650DA2">
        <w:rPr>
          <w:rFonts w:ascii="Times New Roman" w:hAnsi="Times New Roman" w:cs="Times New Roman"/>
          <w:sz w:val="28"/>
          <w:szCs w:val="28"/>
        </w:rPr>
        <w:t>подпрограмме «Профилактика и преодоление семейного и детского неблагополучия» (2020 год – 6 566,1 тыс. рублей, или 21,0 % общего объема; 2021 год – 6 581,1 тыс. рублей, или 21,9 % общего объема; 2022 год – 4 993,6 тыс. рублей, или 21,6 % общего объема).</w:t>
      </w:r>
    </w:p>
    <w:p w:rsidR="00650DA2" w:rsidRDefault="00650DA2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4F4B" w:rsidRDefault="00650DA2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</w:t>
      </w:r>
      <w:r w:rsidR="00236AD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1 показатель (индикатор) на уровне ГП-4 и 11 показателей (индикаторов) на уровне подпрограмм. </w:t>
      </w:r>
      <w:r w:rsidR="003F4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DA2" w:rsidRDefault="00650DA2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DA2" w:rsidRDefault="00650DA2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ГП-4 представлена в следующей таблице.</w:t>
      </w:r>
    </w:p>
    <w:p w:rsidR="00650DA2" w:rsidRDefault="00650DA2" w:rsidP="003F4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DA2" w:rsidRDefault="00650DA2" w:rsidP="00650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A2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DA2" w:rsidRDefault="00650DA2" w:rsidP="008828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DA2" w:rsidRDefault="00650DA2" w:rsidP="008828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при планировании расходов по ГП-4 отсутствует зависимость между объемами финансового обеспечения и показателями (индикаторами).</w:t>
      </w:r>
    </w:p>
    <w:p w:rsidR="00882842" w:rsidRPr="00EC4D8F" w:rsidRDefault="00650DA2" w:rsidP="008828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по основному мероприятию ГП-4 «Своевременное оказание помощи детям, подвергшимся различным формам насилия, жесткого обращения, профилактика рисков жесткого обращения с детьми» значение показателя (индикатора) «Численность детей, отобранных у родителей при непосредственной угрозе их жизни или здоровью»</w:t>
      </w:r>
      <w:r w:rsidR="003249C4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 незначительно </w:t>
      </w:r>
      <w:r w:rsidR="00565E14">
        <w:rPr>
          <w:rFonts w:ascii="Times New Roman" w:hAnsi="Times New Roman" w:cs="Times New Roman"/>
          <w:sz w:val="28"/>
          <w:szCs w:val="28"/>
        </w:rPr>
        <w:t xml:space="preserve">уменьшен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249C4">
        <w:rPr>
          <w:rFonts w:ascii="Times New Roman" w:hAnsi="Times New Roman" w:cs="Times New Roman"/>
          <w:sz w:val="28"/>
          <w:szCs w:val="28"/>
        </w:rPr>
        <w:t xml:space="preserve"> 29 человек в 2019 году до 27 человек в 2020 году. При этом объем финансового обеспечения на реализацию указанного основного мероприятия согласно законопроекту уменьшается с 975,0 тыс. рублей в 2019 году до 520,6 тыс. рублей (почти в 2 раза) в 2020 году.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F4F4B">
        <w:rPr>
          <w:rFonts w:ascii="Times New Roman" w:hAnsi="Times New Roman" w:cs="Times New Roman"/>
          <w:sz w:val="28"/>
          <w:szCs w:val="28"/>
        </w:rPr>
        <w:t xml:space="preserve"> </w:t>
      </w:r>
      <w:r w:rsidR="00882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9C4" w:rsidRDefault="003249C4" w:rsidP="003249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законопроектом предусмотрено уменьшение объема ассигнований на подпрограмму «Особый ребенок» с 14 760,4 тыс. рублей в 2020 году до 13 850,4 тыс. рублей в 2021 году (на 910,0 тыс. рублей).</w:t>
      </w:r>
    </w:p>
    <w:p w:rsidR="003249C4" w:rsidRDefault="003249C4" w:rsidP="003249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Однако, из предусмотренных по данной подпрограмме 3 показателей (индикаторов): значения 2 показателей </w:t>
      </w:r>
      <w:r w:rsidR="00AD1876">
        <w:rPr>
          <w:rFonts w:ascii="Times New Roman" w:hAnsi="Times New Roman"/>
          <w:sz w:val="28"/>
          <w:szCs w:val="28"/>
        </w:rPr>
        <w:t xml:space="preserve">(индикаторов) </w:t>
      </w:r>
      <w:r>
        <w:rPr>
          <w:rFonts w:ascii="Times New Roman" w:hAnsi="Times New Roman"/>
          <w:sz w:val="28"/>
          <w:szCs w:val="28"/>
        </w:rPr>
        <w:t>увеличиваются по сравнению с 2020 годом; значение 1 показателя (индикатора) не изменяется по сравнению с 2020 годом.</w:t>
      </w:r>
    </w:p>
    <w:p w:rsidR="003249C4" w:rsidRDefault="003249C4" w:rsidP="003249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значений предусмотрено по следующим показателям (индикаторам):</w:t>
      </w:r>
    </w:p>
    <w:p w:rsidR="003249C4" w:rsidRDefault="003249C4" w:rsidP="003249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«Количество семей с детьми-инвалидами, </w:t>
      </w:r>
      <w:r w:rsidRPr="003249C4">
        <w:rPr>
          <w:rFonts w:ascii="Times New Roman" w:hAnsi="Times New Roman"/>
          <w:sz w:val="28"/>
          <w:szCs w:val="28"/>
        </w:rPr>
        <w:t xml:space="preserve">детьми с ограниченными возможностями здоровья, участвующих в программах отдыха и оздоровления в организациях </w:t>
      </w:r>
      <w:r>
        <w:rPr>
          <w:rFonts w:ascii="Times New Roman" w:hAnsi="Times New Roman"/>
          <w:sz w:val="28"/>
          <w:szCs w:val="28"/>
        </w:rPr>
        <w:t>с</w:t>
      </w:r>
      <w:r w:rsidRPr="003249C4">
        <w:rPr>
          <w:rFonts w:ascii="Times New Roman" w:hAnsi="Times New Roman"/>
          <w:sz w:val="28"/>
          <w:szCs w:val="28"/>
        </w:rPr>
        <w:t>оциального обслуживания</w:t>
      </w:r>
      <w:r w:rsidR="00AD1876">
        <w:rPr>
          <w:rFonts w:ascii="Times New Roman" w:hAnsi="Times New Roman"/>
          <w:sz w:val="28"/>
          <w:szCs w:val="28"/>
        </w:rPr>
        <w:t>» с</w:t>
      </w:r>
      <w:r w:rsidR="00236ADA">
        <w:rPr>
          <w:rFonts w:ascii="Times New Roman" w:hAnsi="Times New Roman"/>
          <w:sz w:val="28"/>
          <w:szCs w:val="28"/>
        </w:rPr>
        <w:t>о</w:t>
      </w:r>
      <w:r w:rsidR="00AD1876">
        <w:rPr>
          <w:rFonts w:ascii="Times New Roman" w:hAnsi="Times New Roman"/>
          <w:sz w:val="28"/>
          <w:szCs w:val="28"/>
        </w:rPr>
        <w:t xml:space="preserve"> 100 семей в 2020 году до 110 семей в 2021 году;</w:t>
      </w:r>
    </w:p>
    <w:p w:rsidR="00AD1876" w:rsidRDefault="00AD1876" w:rsidP="003249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AD1876">
        <w:rPr>
          <w:rFonts w:ascii="Times New Roman" w:hAnsi="Times New Roman"/>
          <w:sz w:val="28"/>
          <w:szCs w:val="28"/>
        </w:rPr>
        <w:t>Количество семейных и родительских клубов для семей с детьми-инвалидами, кружков и групп поддержки детей-инвалидов и детей с ограниченными возможностями здоровья в организациях социального обслуживания</w:t>
      </w:r>
      <w:r>
        <w:rPr>
          <w:rFonts w:ascii="Times New Roman" w:hAnsi="Times New Roman"/>
          <w:sz w:val="28"/>
          <w:szCs w:val="28"/>
        </w:rPr>
        <w:t>» с 25 штук до 27 штук.</w:t>
      </w:r>
    </w:p>
    <w:p w:rsidR="00AD1876" w:rsidRDefault="00AD1876" w:rsidP="00AD18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Аналогично, законопроектом предусмотрено уменьшение объема ассигнований на подпрограмму «Особый ребенок» с 13 850,4 тыс. рублей в 2021 году до 9 807,4 тыс. рублей в 2022 году (на 4 043,0 тыс. рублей).</w:t>
      </w:r>
    </w:p>
    <w:p w:rsidR="00AD1876" w:rsidRDefault="00AD1876" w:rsidP="00AD18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этом, из предусмотренных по данной подпрограмме 3 показателей (индикаторов): значение 1 показателя (индикатора) увеличива</w:t>
      </w:r>
      <w:r w:rsidR="009172A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 по сравнению с 2021 годом</w:t>
      </w:r>
      <w:r w:rsidR="009172A2">
        <w:rPr>
          <w:rFonts w:ascii="Times New Roman" w:hAnsi="Times New Roman"/>
          <w:sz w:val="28"/>
          <w:szCs w:val="28"/>
        </w:rPr>
        <w:t xml:space="preserve"> («Количество семей с детьми-инвалидами, </w:t>
      </w:r>
      <w:r w:rsidR="009172A2" w:rsidRPr="003249C4">
        <w:rPr>
          <w:rFonts w:ascii="Times New Roman" w:hAnsi="Times New Roman"/>
          <w:sz w:val="28"/>
          <w:szCs w:val="28"/>
        </w:rPr>
        <w:t xml:space="preserve">детьми с ограниченными возможностями здоровья, участвующих в программах отдыха и оздоровления в организациях </w:t>
      </w:r>
      <w:r w:rsidR="009172A2">
        <w:rPr>
          <w:rFonts w:ascii="Times New Roman" w:hAnsi="Times New Roman"/>
          <w:sz w:val="28"/>
          <w:szCs w:val="28"/>
        </w:rPr>
        <w:t>с</w:t>
      </w:r>
      <w:r w:rsidR="009172A2" w:rsidRPr="003249C4">
        <w:rPr>
          <w:rFonts w:ascii="Times New Roman" w:hAnsi="Times New Roman"/>
          <w:sz w:val="28"/>
          <w:szCs w:val="28"/>
        </w:rPr>
        <w:t>оциального обслуживания</w:t>
      </w:r>
      <w:r w:rsidR="009172A2">
        <w:rPr>
          <w:rFonts w:ascii="Times New Roman" w:hAnsi="Times New Roman"/>
          <w:sz w:val="28"/>
          <w:szCs w:val="28"/>
        </w:rPr>
        <w:t>» с 110 семей в 2021 году до 125 семей в 2022 году)</w:t>
      </w:r>
      <w:r>
        <w:rPr>
          <w:rFonts w:ascii="Times New Roman" w:hAnsi="Times New Roman"/>
          <w:sz w:val="28"/>
          <w:szCs w:val="28"/>
        </w:rPr>
        <w:t>; значения 2 показателей (индикаторов) не изменя</w:t>
      </w:r>
      <w:r w:rsidR="009172A2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по сравнению с 2021 годом.</w:t>
      </w:r>
    </w:p>
    <w:p w:rsidR="003249C4" w:rsidRDefault="003249C4" w:rsidP="003249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существует риск недостижения показателей (индикаторов)</w:t>
      </w:r>
      <w:r w:rsidR="00F3166A">
        <w:rPr>
          <w:rFonts w:ascii="Times New Roman" w:hAnsi="Times New Roman"/>
          <w:sz w:val="28"/>
          <w:szCs w:val="28"/>
        </w:rPr>
        <w:t xml:space="preserve"> по данной подпрограмме</w:t>
      </w:r>
      <w:r>
        <w:rPr>
          <w:rFonts w:ascii="Times New Roman" w:hAnsi="Times New Roman"/>
          <w:sz w:val="28"/>
          <w:szCs w:val="28"/>
        </w:rPr>
        <w:t xml:space="preserve"> в 2021</w:t>
      </w:r>
      <w:r w:rsidR="00AD1876">
        <w:rPr>
          <w:rFonts w:ascii="Times New Roman" w:hAnsi="Times New Roman"/>
          <w:sz w:val="28"/>
          <w:szCs w:val="28"/>
        </w:rPr>
        <w:t xml:space="preserve"> и 2022 годах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C71444" w:rsidRDefault="00C71444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Государственная программа Камчатского края «Социальная поддержка граждан в Камчатском крае»</w:t>
      </w: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«Социальная поддержка граждан в Камчатском крае» (далее – ГП-5 или Программа) утверждена постановлением Правительства Камчатского края от 29.11.2013 № 548-П.</w:t>
      </w: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ГП-5, представленному в материалах к законопроекту (далее – проект паспорта ГП-5):</w:t>
      </w: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2015 – 2025 годы;</w:t>
      </w: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социального развития и труда Камчатского края.</w:t>
      </w: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одним из участников </w:t>
      </w:r>
      <w:r w:rsidR="00AB172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рограммы является Министерство образования и молодежной политики Камчатского края. </w:t>
      </w:r>
      <w:r>
        <w:rPr>
          <w:rFonts w:ascii="Times New Roman" w:hAnsi="Times New Roman" w:cs="Times New Roman"/>
          <w:sz w:val="28"/>
          <w:szCs w:val="28"/>
        </w:rPr>
        <w:t>При этом на основании постановления Губернатора Камчатского края от 31.07.2019 № 58 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</w:t>
      </w: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ГП-5 целями реализации Программы являются:</w:t>
      </w: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уровня и качества жизни пожилых граждан, инвалидов, семей с детьми и других социально незащищенных категорий граждан, проживающих на территории Камчатского края, и повышение доступности социального обслуживания граждан;</w:t>
      </w:r>
    </w:p>
    <w:p w:rsidR="00342537" w:rsidRDefault="00342537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объема и повышение качества услуг в социальной сфере, оказываемых гражданам, посредством обеспечения условий для эффективности деятельности и развития социально-ориентированных некоммерческих организаций</w:t>
      </w:r>
      <w:r w:rsidR="00F822BB">
        <w:rPr>
          <w:rFonts w:ascii="Times New Roman" w:hAnsi="Times New Roman" w:cs="Times New Roman"/>
          <w:sz w:val="28"/>
          <w:szCs w:val="28"/>
        </w:rPr>
        <w:t xml:space="preserve"> в Камчатском крае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22BB" w:rsidRDefault="00F822BB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условий и охраны труда в Камчатском крае.</w:t>
      </w:r>
    </w:p>
    <w:p w:rsidR="00E22C55" w:rsidRDefault="00E22C55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4503" w:rsidRDefault="00F822BB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финансовом обеспечении ГП-5 в 2020 – 2022 годах за счет средств федерального и краевого бюджетов</w:t>
      </w:r>
      <w:r w:rsidR="00EC4503">
        <w:rPr>
          <w:rFonts w:ascii="Times New Roman" w:hAnsi="Times New Roman" w:cs="Times New Roman"/>
          <w:sz w:val="28"/>
          <w:szCs w:val="28"/>
        </w:rPr>
        <w:t>, отраженном в паспорте ГП-5 и проекте паспорта ГП-5, представлены в следующей таблице.</w:t>
      </w:r>
    </w:p>
    <w:p w:rsidR="00EC4503" w:rsidRDefault="00EC4503" w:rsidP="00C71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42537" w:rsidRPr="00342537" w:rsidRDefault="00EC4503" w:rsidP="00EC45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503">
        <w:rPr>
          <w:noProof/>
          <w:lang w:eastAsia="ru-RU"/>
        </w:rPr>
        <w:drawing>
          <wp:inline distT="0" distB="0" distL="0" distR="0">
            <wp:extent cx="6480175" cy="120654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0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22BB">
        <w:rPr>
          <w:rFonts w:ascii="Times New Roman" w:hAnsi="Times New Roman" w:cs="Times New Roman"/>
          <w:sz w:val="28"/>
          <w:szCs w:val="28"/>
        </w:rPr>
        <w:t xml:space="preserve"> </w:t>
      </w:r>
      <w:r w:rsidR="00342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8F" w:rsidRDefault="006B468F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4503" w:rsidRDefault="00EC4503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проекту паспорта ГП-5 с 2020 года по 2022 год доля федерального финансирования в общем объеме </w:t>
      </w:r>
      <w:r w:rsidR="00425383">
        <w:rPr>
          <w:rFonts w:ascii="Times New Roman" w:hAnsi="Times New Roman" w:cs="Times New Roman"/>
          <w:sz w:val="28"/>
          <w:szCs w:val="28"/>
        </w:rPr>
        <w:t>ф</w:t>
      </w:r>
      <w:r w:rsidR="00F97137">
        <w:rPr>
          <w:rFonts w:ascii="Times New Roman" w:hAnsi="Times New Roman" w:cs="Times New Roman"/>
          <w:sz w:val="28"/>
          <w:szCs w:val="28"/>
        </w:rPr>
        <w:t>инансового обеспечения</w:t>
      </w:r>
      <w:r w:rsidR="00C65AEF">
        <w:rPr>
          <w:rFonts w:ascii="Times New Roman" w:hAnsi="Times New Roman" w:cs="Times New Roman"/>
          <w:sz w:val="28"/>
          <w:szCs w:val="28"/>
        </w:rPr>
        <w:t xml:space="preserve"> уменьшится</w:t>
      </w:r>
      <w:r>
        <w:rPr>
          <w:rFonts w:ascii="Times New Roman" w:hAnsi="Times New Roman" w:cs="Times New Roman"/>
          <w:sz w:val="28"/>
          <w:szCs w:val="28"/>
        </w:rPr>
        <w:t xml:space="preserve"> с 23,9 % до 0,0 %.</w:t>
      </w:r>
      <w:r w:rsidR="0064762D">
        <w:rPr>
          <w:rFonts w:ascii="Times New Roman" w:hAnsi="Times New Roman" w:cs="Times New Roman"/>
          <w:sz w:val="28"/>
          <w:szCs w:val="28"/>
        </w:rPr>
        <w:t xml:space="preserve"> При этом, законопроектом предусмотрены в 2022 году бюджетные ассигнования на реализацию</w:t>
      </w:r>
      <w:r w:rsidR="0064762D" w:rsidRPr="0064762D">
        <w:rPr>
          <w:rFonts w:ascii="Times New Roman" w:hAnsi="Times New Roman" w:cs="Times New Roman"/>
          <w:sz w:val="28"/>
          <w:szCs w:val="28"/>
        </w:rPr>
        <w:t xml:space="preserve"> </w:t>
      </w:r>
      <w:r w:rsidR="0064762D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в рамках подпрограммы «Старшее поколение» инвестиционного мероприятия «Дом-интернат для престарелых с отделением сопровождаемого проживания» в сумме 819 222,9 тыс. рублей. </w:t>
      </w:r>
    </w:p>
    <w:p w:rsidR="00EC4503" w:rsidRDefault="00EC4503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4503" w:rsidRDefault="00EC4503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ГП-5, аналогично как и в действующей редакции ГП-5, предусмотрено 7 подпрограмм. Законопроектом предусматриваются бюджетные ассигнования на реализацию 7 подпрограмм.</w:t>
      </w:r>
    </w:p>
    <w:p w:rsidR="00066566" w:rsidRDefault="00FA53ED" w:rsidP="00FA5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ГП-5 основных мероприятий Программы, утвержденных как региональные проекты, нет.</w:t>
      </w:r>
      <w:r w:rsidR="00066566">
        <w:rPr>
          <w:rFonts w:ascii="Times New Roman" w:hAnsi="Times New Roman" w:cs="Times New Roman"/>
          <w:sz w:val="28"/>
          <w:szCs w:val="28"/>
        </w:rPr>
        <w:t xml:space="preserve"> При этом законопроектом в 2020 – 2022 годах предусмотрены бюджетные ассигнований на реализацию 2 региональных проектов «Старшее поколение» и «Финансовая поддержка семей при рождении детей».</w:t>
      </w:r>
    </w:p>
    <w:p w:rsidR="00066566" w:rsidRDefault="00066566" w:rsidP="00FA5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66566" w:rsidRDefault="00066566" w:rsidP="00FA5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ГП-5 в 2018 – 2022 годах представлены в следующей таблице.</w:t>
      </w:r>
    </w:p>
    <w:p w:rsidR="00066566" w:rsidRDefault="00066566" w:rsidP="00FA5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222E" w:rsidRPr="0085222E" w:rsidRDefault="0085222E" w:rsidP="00FA5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3ED" w:rsidRDefault="004B06B0" w:rsidP="00066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6B0">
        <w:rPr>
          <w:noProof/>
          <w:lang w:eastAsia="ru-RU"/>
        </w:rPr>
        <w:lastRenderedPageBreak/>
        <w:drawing>
          <wp:inline distT="0" distB="0" distL="0" distR="0">
            <wp:extent cx="6480175" cy="4069550"/>
            <wp:effectExtent l="0" t="0" r="0" b="76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06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56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4503" w:rsidRDefault="00FA53ED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503" w:rsidRDefault="00066566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ГП-5:</w:t>
      </w:r>
    </w:p>
    <w:p w:rsidR="00066566" w:rsidRDefault="00066566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ГП-5 на 762 589,6 тыс. рублей меньше финансового обеспечения реализации ГП-5, предусмотренного законопроектом, и в аналогично</w:t>
      </w:r>
      <w:r w:rsidR="00236A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объеме финансового обеспечения, предусмотренном ГП-5 (в редакции от 15.10.2019 № 437-П);</w:t>
      </w:r>
    </w:p>
    <w:p w:rsidR="00336E86" w:rsidRDefault="00066566" w:rsidP="00336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предусмотрено проектом паспорта ГП-5 на </w:t>
      </w:r>
      <w:r w:rsidR="00336E86">
        <w:rPr>
          <w:rFonts w:ascii="Times New Roman" w:hAnsi="Times New Roman" w:cs="Times New Roman"/>
          <w:sz w:val="28"/>
          <w:szCs w:val="28"/>
        </w:rPr>
        <w:t>797 937,7 тыс. рублей</w:t>
      </w:r>
      <w:r w:rsidR="00336E86" w:rsidRPr="00336E86">
        <w:rPr>
          <w:rFonts w:ascii="Times New Roman" w:hAnsi="Times New Roman" w:cs="Times New Roman"/>
          <w:sz w:val="28"/>
          <w:szCs w:val="28"/>
        </w:rPr>
        <w:t xml:space="preserve"> </w:t>
      </w:r>
      <w:r w:rsidR="00336E86">
        <w:rPr>
          <w:rFonts w:ascii="Times New Roman" w:hAnsi="Times New Roman" w:cs="Times New Roman"/>
          <w:sz w:val="28"/>
          <w:szCs w:val="28"/>
        </w:rPr>
        <w:t>меньше финансового обеспечения реализации ГП-5, предусмотренного законопроектом, и в аналогично</w:t>
      </w:r>
      <w:r w:rsidR="00B02911">
        <w:rPr>
          <w:rFonts w:ascii="Times New Roman" w:hAnsi="Times New Roman" w:cs="Times New Roman"/>
          <w:sz w:val="28"/>
          <w:szCs w:val="28"/>
        </w:rPr>
        <w:t>м</w:t>
      </w:r>
      <w:r w:rsidR="00336E86">
        <w:rPr>
          <w:rFonts w:ascii="Times New Roman" w:hAnsi="Times New Roman" w:cs="Times New Roman"/>
          <w:sz w:val="28"/>
          <w:szCs w:val="28"/>
        </w:rPr>
        <w:t xml:space="preserve"> объеме финансового обеспечения, предусмотренном ГП-5 (в редакции от 15.10.2019 № 437-П);</w:t>
      </w:r>
    </w:p>
    <w:p w:rsidR="00336E86" w:rsidRDefault="00336E86" w:rsidP="00336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ГП-5 на 2 971 874,9 тыс. рублей меньше финансового обеспечения реализации ГП-5, предусмотренного законопроектом, и в аналогично</w:t>
      </w:r>
      <w:r w:rsidR="00B0291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объеме финансового обеспечения, предусмотренном ГП-5 (в редакции от 15.10.2019 № 437-П).</w:t>
      </w:r>
    </w:p>
    <w:p w:rsidR="00336E86" w:rsidRDefault="002E3C95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</w:t>
      </w:r>
      <w:r w:rsidR="00336E86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36E86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й, предусмотренный</w:t>
      </w:r>
      <w:r w:rsidR="00336E86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 w:rsidR="007A7C1A">
        <w:rPr>
          <w:rFonts w:ascii="Times New Roman" w:hAnsi="Times New Roman" w:cs="Times New Roman"/>
          <w:sz w:val="28"/>
          <w:szCs w:val="28"/>
        </w:rPr>
        <w:t>ом</w:t>
      </w:r>
      <w:r w:rsidR="00336E86">
        <w:rPr>
          <w:rFonts w:ascii="Times New Roman" w:hAnsi="Times New Roman" w:cs="Times New Roman"/>
          <w:sz w:val="28"/>
          <w:szCs w:val="28"/>
        </w:rPr>
        <w:t xml:space="preserve"> на реализацию ГП-5,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36E86">
        <w:rPr>
          <w:rFonts w:ascii="Times New Roman" w:hAnsi="Times New Roman" w:cs="Times New Roman"/>
          <w:sz w:val="28"/>
          <w:szCs w:val="28"/>
        </w:rPr>
        <w:t>т:</w:t>
      </w:r>
    </w:p>
    <w:p w:rsidR="00336E86" w:rsidRDefault="00336E86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8 806 492,4 тыс. рублей, или увеличива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322 623,9 тыс. рублей (3,8 %) по сравнению с 2019 годом;</w:t>
      </w:r>
    </w:p>
    <w:p w:rsidR="00336E86" w:rsidRDefault="00336E86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9 000 437,8 тыс. рублей, или увеличива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193 945,4 тыс. рублей (2,2 %) по сравнению с 2020 годом;</w:t>
      </w:r>
    </w:p>
    <w:p w:rsidR="002F5D55" w:rsidRDefault="00336E86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9 997 439,0 тыс. рублей, или увеличива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на 997 001,2 тыс. рублей (11,1 %) по сравнению с 2021 годом. </w:t>
      </w:r>
      <w:r w:rsidR="002F5D55">
        <w:rPr>
          <w:rFonts w:ascii="Times New Roman" w:hAnsi="Times New Roman" w:cs="Times New Roman"/>
          <w:sz w:val="28"/>
          <w:szCs w:val="28"/>
        </w:rPr>
        <w:t>В 2022 году законопроектом предусмотрен</w:t>
      </w:r>
      <w:r w:rsidR="00637B29">
        <w:rPr>
          <w:rFonts w:ascii="Times New Roman" w:hAnsi="Times New Roman" w:cs="Times New Roman"/>
          <w:sz w:val="28"/>
          <w:szCs w:val="28"/>
        </w:rPr>
        <w:t>о</w:t>
      </w:r>
      <w:r w:rsidR="002F5D55">
        <w:rPr>
          <w:rFonts w:ascii="Times New Roman" w:hAnsi="Times New Roman" w:cs="Times New Roman"/>
          <w:sz w:val="28"/>
          <w:szCs w:val="28"/>
        </w:rPr>
        <w:t xml:space="preserve"> </w:t>
      </w:r>
      <w:r w:rsidR="00637B29">
        <w:rPr>
          <w:rFonts w:ascii="Times New Roman" w:hAnsi="Times New Roman" w:cs="Times New Roman"/>
          <w:sz w:val="28"/>
          <w:szCs w:val="28"/>
        </w:rPr>
        <w:t>увеличение объема</w:t>
      </w:r>
      <w:r w:rsidR="002F5D5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637B29">
        <w:rPr>
          <w:rFonts w:ascii="Times New Roman" w:hAnsi="Times New Roman" w:cs="Times New Roman"/>
          <w:sz w:val="28"/>
          <w:szCs w:val="28"/>
        </w:rPr>
        <w:t>й</w:t>
      </w:r>
      <w:r w:rsidR="002F5D55">
        <w:rPr>
          <w:rFonts w:ascii="Times New Roman" w:hAnsi="Times New Roman" w:cs="Times New Roman"/>
          <w:sz w:val="28"/>
          <w:szCs w:val="28"/>
        </w:rPr>
        <w:t xml:space="preserve"> на реализацию инвестиционн</w:t>
      </w:r>
      <w:r w:rsidR="00637B29">
        <w:rPr>
          <w:rFonts w:ascii="Times New Roman" w:hAnsi="Times New Roman" w:cs="Times New Roman"/>
          <w:sz w:val="28"/>
          <w:szCs w:val="28"/>
        </w:rPr>
        <w:t>ых</w:t>
      </w:r>
      <w:r w:rsidR="002F5D5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37B29">
        <w:rPr>
          <w:rFonts w:ascii="Times New Roman" w:hAnsi="Times New Roman" w:cs="Times New Roman"/>
          <w:sz w:val="28"/>
          <w:szCs w:val="28"/>
        </w:rPr>
        <w:t>й</w:t>
      </w:r>
      <w:r w:rsidR="002F5D55">
        <w:rPr>
          <w:rFonts w:ascii="Times New Roman" w:hAnsi="Times New Roman" w:cs="Times New Roman"/>
          <w:sz w:val="28"/>
          <w:szCs w:val="28"/>
        </w:rPr>
        <w:t>.</w:t>
      </w:r>
    </w:p>
    <w:p w:rsidR="002F5D55" w:rsidRDefault="002F5D55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Законопроектом наибольшая доля расходов предусмотрена по подпрограмме «Меры социальной поддержки отдельных категорий граждан в Камчатском крае» (2020 год – 6 259 041,9 тыс. рублей, или 71,1 % общего объема; 2021 год – 6 416 132,6 тыс. рублей, или 71,3 % общего объема; 2022 год – 6 575 533,2 тыс. рублей, или 65,8 % общего объема).</w:t>
      </w:r>
    </w:p>
    <w:p w:rsidR="002F5D55" w:rsidRDefault="002F5D55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 по подпрограмме «Обеспечение защиты трудовых прав в Камчатском крае» (2020 год - 335,0 тыс. рублей, или 0,004 % общего объема; 2021 год – 335,0 тыс. рублей, или 0,004 % общего объема; 2022 год – 335,0 тыс. рублей, или 0,003 % общего объема).</w:t>
      </w:r>
    </w:p>
    <w:p w:rsidR="002F5D55" w:rsidRDefault="002F5D55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9B5" w:rsidRDefault="002F5D55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на </w:t>
      </w:r>
      <w:r w:rsidR="007119B5">
        <w:rPr>
          <w:rFonts w:ascii="Times New Roman" w:hAnsi="Times New Roman" w:cs="Times New Roman"/>
          <w:sz w:val="28"/>
          <w:szCs w:val="28"/>
        </w:rPr>
        <w:t>2020 – 2022 годы предусмотрено 2 показателя (индикатора) на уровне ГП-5 и 50 показателей (индикаторов) на уровне подпрограмм.</w:t>
      </w:r>
    </w:p>
    <w:p w:rsidR="007119B5" w:rsidRDefault="007119B5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9B5" w:rsidRDefault="007119B5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ГП-5 представлена в следующей таблице.</w:t>
      </w:r>
    </w:p>
    <w:p w:rsidR="007119B5" w:rsidRDefault="007119B5" w:rsidP="006B4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566" w:rsidRDefault="007119B5" w:rsidP="00711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9B5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6E8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19B5" w:rsidRDefault="007119B5" w:rsidP="00711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9B5" w:rsidRDefault="007119B5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при планировании расходов по ГП-5 отсутствует зависимость между объемами финансового обеспечения и показателями (индикаторами).</w:t>
      </w:r>
    </w:p>
    <w:p w:rsidR="007119B5" w:rsidRDefault="007119B5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в связи с отсутствием в перечне основных мероприятий ГП-5 по подпрограмме «Старшее поколение в Камчатском крае» основного мероприятия в виде регионального проекта «Старшее поколение», его взаимосвязь с показателями (индикаторами), утвержденными по указанной подпрограмме, отсутствует.</w:t>
      </w:r>
    </w:p>
    <w:p w:rsidR="007119B5" w:rsidRDefault="007119B5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объем бюджетных ассигнований на реализацию данного мероприятия в 2020 году уменьша</w:t>
      </w:r>
      <w:r w:rsidR="0073613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по сравнению с 2019 годом на </w:t>
      </w:r>
      <w:r w:rsidR="00736131">
        <w:rPr>
          <w:rFonts w:ascii="Times New Roman" w:hAnsi="Times New Roman" w:cs="Times New Roman"/>
          <w:sz w:val="28"/>
          <w:szCs w:val="28"/>
        </w:rPr>
        <w:t>13 819,3 тыс. рублей (с 14 254,3 тыс. рублей в 2019 году до 435,0 тыс. рублей в 2020 году).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36131" w:rsidRDefault="00736131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22E" w:rsidRDefault="0085222E" w:rsidP="00852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Государственная программа Камчатского края «Содействие занятости населения Камчатского края»</w:t>
      </w:r>
    </w:p>
    <w:p w:rsidR="0085222E" w:rsidRDefault="0085222E" w:rsidP="00852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2E" w:rsidRDefault="0085222E" w:rsidP="00852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«Содействие занятости населения Камчатского края» (далее – ГП-</w:t>
      </w:r>
      <w:r w:rsidR="00ED6A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или Программа) утверждена постановлением </w:t>
      </w:r>
      <w:r w:rsidR="00B0291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равительства от 11.11.2013 № 490-П.</w:t>
      </w:r>
    </w:p>
    <w:p w:rsidR="0085222E" w:rsidRDefault="0085222E" w:rsidP="00852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</w:t>
      </w:r>
      <w:r w:rsidR="00ED6A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представленному в материалах к законопроекту (далее – проект </w:t>
      </w:r>
      <w:r w:rsidR="00ED6AF5">
        <w:rPr>
          <w:rFonts w:ascii="Times New Roman" w:hAnsi="Times New Roman" w:cs="Times New Roman"/>
          <w:sz w:val="28"/>
          <w:szCs w:val="28"/>
        </w:rPr>
        <w:t>паспорта ГП-6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85222E" w:rsidRDefault="0085222E" w:rsidP="00852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2014 – 2025 годы;</w:t>
      </w:r>
    </w:p>
    <w:p w:rsidR="0085222E" w:rsidRDefault="0085222E" w:rsidP="00852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ответственным исполнителем является Агентство по занятости населения и миграционной политике Камчатского края.</w:t>
      </w:r>
    </w:p>
    <w:p w:rsidR="0085222E" w:rsidRDefault="0085222E" w:rsidP="00852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одним из участников </w:t>
      </w:r>
      <w:r w:rsidR="00AB172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рограммы является Министерство образования и молодежной политики Камчатского края. </w:t>
      </w:r>
      <w:r>
        <w:rPr>
          <w:rFonts w:ascii="Times New Roman" w:hAnsi="Times New Roman" w:cs="Times New Roman"/>
          <w:sz w:val="28"/>
          <w:szCs w:val="28"/>
        </w:rPr>
        <w:t>При этом на основании постановления Губернатора Камчатского края от 31.07.2019 № 58 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</w:t>
      </w:r>
    </w:p>
    <w:p w:rsidR="00C40078" w:rsidRDefault="00D72552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</w:t>
      </w:r>
      <w:r w:rsidR="00ED6A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целями реализации Программы являются:</w:t>
      </w:r>
    </w:p>
    <w:p w:rsidR="00D72552" w:rsidRDefault="00D72552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реализация региональной политики в области содействия занятости населения, миграционной </w:t>
      </w:r>
      <w:r w:rsidR="00281483">
        <w:rPr>
          <w:rFonts w:ascii="Times New Roman" w:hAnsi="Times New Roman" w:cs="Times New Roman"/>
          <w:sz w:val="28"/>
          <w:szCs w:val="28"/>
        </w:rPr>
        <w:t>политики, направленной на развитие трудовых ресурсов, повышение их мобильности и защиту регионального рынка труда;</w:t>
      </w:r>
    </w:p>
    <w:p w:rsidR="00281483" w:rsidRDefault="00281483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мер для эффективной комплексной ресоциализации граждан, уволенных с военной службы, и обеспечения их социальной интеграции в общество в Камчатском крае;</w:t>
      </w:r>
    </w:p>
    <w:p w:rsidR="00281483" w:rsidRDefault="00281483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необходимых мер для трудоустройства неработающих инвалидов, ускорения профессиональной адаптации принимаемых и принятых на работу (в том числе после окончания образовательной организации) инвалидов и обеспечения их стабильной занятости;</w:t>
      </w:r>
    </w:p>
    <w:p w:rsidR="00281483" w:rsidRDefault="00281483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занятости граждан предпенсионного возраста, включая организацию профессионального обучения и дополнительного профессионального образования по специальностям, компетенциям и навыкам, востребованным на рынке труда Камчатского края.</w:t>
      </w:r>
    </w:p>
    <w:p w:rsidR="00E22C55" w:rsidRDefault="00E22C55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241" w:rsidRDefault="00401241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</w:t>
      </w:r>
      <w:r w:rsidR="00ED6A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 2020 – 2022 годах за счет средств федерального и краевого бюджетов, отраженном</w:t>
      </w:r>
      <w:r w:rsidR="00ED6AF5">
        <w:rPr>
          <w:rFonts w:ascii="Times New Roman" w:hAnsi="Times New Roman" w:cs="Times New Roman"/>
          <w:sz w:val="28"/>
          <w:szCs w:val="28"/>
        </w:rPr>
        <w:t xml:space="preserve"> в паспорте ГП-6</w:t>
      </w:r>
      <w:r>
        <w:rPr>
          <w:rFonts w:ascii="Times New Roman" w:hAnsi="Times New Roman" w:cs="Times New Roman"/>
          <w:sz w:val="28"/>
          <w:szCs w:val="28"/>
        </w:rPr>
        <w:t xml:space="preserve"> и проекте паспорта ГП-</w:t>
      </w:r>
      <w:r w:rsidR="00ED6A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представлены в следующей таблице.</w:t>
      </w:r>
    </w:p>
    <w:p w:rsidR="00401241" w:rsidRDefault="00401241" w:rsidP="007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241" w:rsidRDefault="00401241" w:rsidP="0040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241">
        <w:rPr>
          <w:noProof/>
          <w:lang w:eastAsia="ru-RU"/>
        </w:rPr>
        <w:drawing>
          <wp:inline distT="0" distB="0" distL="0" distR="0">
            <wp:extent cx="6480175" cy="120654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0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14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241" w:rsidRDefault="00401241" w:rsidP="0040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241" w:rsidRDefault="00401241" w:rsidP="00401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</w:t>
      </w:r>
      <w:r w:rsidR="00ED6A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 2020 года по 2022 год доля федерального финансирования в общем объеме </w:t>
      </w:r>
      <w:r w:rsidR="00425383">
        <w:rPr>
          <w:rFonts w:ascii="Times New Roman" w:hAnsi="Times New Roman" w:cs="Times New Roman"/>
          <w:sz w:val="28"/>
          <w:szCs w:val="28"/>
        </w:rPr>
        <w:t>финан</w:t>
      </w:r>
      <w:r w:rsidR="00F97137">
        <w:rPr>
          <w:rFonts w:ascii="Times New Roman" w:hAnsi="Times New Roman" w:cs="Times New Roman"/>
          <w:sz w:val="28"/>
          <w:szCs w:val="28"/>
        </w:rPr>
        <w:t>сового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уменьшится с 38,6 % до 2,7 %.</w:t>
      </w:r>
    </w:p>
    <w:p w:rsidR="00401241" w:rsidRDefault="00401241" w:rsidP="00401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241" w:rsidRDefault="00401241" w:rsidP="00401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</w:t>
      </w:r>
      <w:r w:rsidR="00ED6A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аналогично как и в действующей редакции ГП-</w:t>
      </w:r>
      <w:r w:rsidR="00ED6A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предусмотрено 9 подпрограмм. Законопроектом предусматриваются бюджетные ассигнования на реализацию:</w:t>
      </w:r>
    </w:p>
    <w:p w:rsidR="00401241" w:rsidRDefault="00401241" w:rsidP="00401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2020 году – 7 подпрограмм (не предусмотрены бюджетные ассигнования на реализацию подпрограмм «</w:t>
      </w:r>
      <w:r w:rsidRPr="00401241">
        <w:rPr>
          <w:rFonts w:ascii="Times New Roman" w:hAnsi="Times New Roman" w:cs="Times New Roman"/>
          <w:sz w:val="28"/>
          <w:szCs w:val="28"/>
        </w:rPr>
        <w:t>Оказание содействия добровольному переселению в Камчатский край соотечественников, проживающих за рубежом, на 20</w:t>
      </w:r>
      <w:r>
        <w:rPr>
          <w:rFonts w:ascii="Times New Roman" w:hAnsi="Times New Roman" w:cs="Times New Roman"/>
          <w:sz w:val="28"/>
          <w:szCs w:val="28"/>
        </w:rPr>
        <w:t>14 - 2017 годы» и «</w:t>
      </w:r>
      <w:r w:rsidRPr="00401241">
        <w:rPr>
          <w:rFonts w:ascii="Times New Roman" w:hAnsi="Times New Roman" w:cs="Times New Roman"/>
          <w:sz w:val="28"/>
          <w:szCs w:val="28"/>
        </w:rPr>
        <w:t>Дополнительные мероприятия в сфере занятости населения, направленные на снижение напряженности на рынке труда Камчатского края, на 2016 год</w:t>
      </w:r>
      <w:r>
        <w:rPr>
          <w:rFonts w:ascii="Times New Roman" w:hAnsi="Times New Roman" w:cs="Times New Roman"/>
          <w:sz w:val="28"/>
          <w:szCs w:val="28"/>
        </w:rPr>
        <w:t>»);</w:t>
      </w:r>
    </w:p>
    <w:p w:rsidR="00281483" w:rsidRDefault="00401241" w:rsidP="00401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и 2022 годах</w:t>
      </w:r>
      <w:r w:rsidR="002814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4 подпрограмм (не предусмотрены бюджетные ассигнования на реализацию подпрограмм: «</w:t>
      </w:r>
      <w:r w:rsidR="00ED6AF5" w:rsidRPr="00ED6AF5">
        <w:rPr>
          <w:rFonts w:ascii="Times New Roman" w:hAnsi="Times New Roman" w:cs="Times New Roman"/>
          <w:sz w:val="28"/>
          <w:szCs w:val="28"/>
        </w:rPr>
        <w:t>Управление миграционными потоками в Камчатском крае</w:t>
      </w:r>
      <w:r w:rsidR="00ED6AF5">
        <w:rPr>
          <w:rFonts w:ascii="Times New Roman" w:hAnsi="Times New Roman" w:cs="Times New Roman"/>
          <w:sz w:val="28"/>
          <w:szCs w:val="28"/>
        </w:rPr>
        <w:t>»; «</w:t>
      </w:r>
      <w:r w:rsidR="00ED6AF5" w:rsidRPr="00401241">
        <w:rPr>
          <w:rFonts w:ascii="Times New Roman" w:hAnsi="Times New Roman" w:cs="Times New Roman"/>
          <w:sz w:val="28"/>
          <w:szCs w:val="28"/>
        </w:rPr>
        <w:t>Оказание содействия добровольному переселению в Камчатский край соотечественников, проживающих за рубежом, на 20</w:t>
      </w:r>
      <w:r w:rsidR="00ED6AF5">
        <w:rPr>
          <w:rFonts w:ascii="Times New Roman" w:hAnsi="Times New Roman" w:cs="Times New Roman"/>
          <w:sz w:val="28"/>
          <w:szCs w:val="28"/>
        </w:rPr>
        <w:t>14 - 2017 годы»; «</w:t>
      </w:r>
      <w:r w:rsidR="00ED6AF5" w:rsidRPr="00401241">
        <w:rPr>
          <w:rFonts w:ascii="Times New Roman" w:hAnsi="Times New Roman" w:cs="Times New Roman"/>
          <w:sz w:val="28"/>
          <w:szCs w:val="28"/>
        </w:rPr>
        <w:t>Дополнительные мероприятия в сфере занятости населения, направленные на снижение напряженности на рынке труда Камчатского края, на 2016 год</w:t>
      </w:r>
      <w:r w:rsidR="00ED6AF5">
        <w:rPr>
          <w:rFonts w:ascii="Times New Roman" w:hAnsi="Times New Roman" w:cs="Times New Roman"/>
          <w:sz w:val="28"/>
          <w:szCs w:val="28"/>
        </w:rPr>
        <w:t>»; «</w:t>
      </w:r>
      <w:r w:rsidR="00ED6AF5" w:rsidRPr="00ED6AF5">
        <w:rPr>
          <w:rFonts w:ascii="Times New Roman" w:hAnsi="Times New Roman" w:cs="Times New Roman"/>
          <w:sz w:val="28"/>
          <w:szCs w:val="28"/>
        </w:rPr>
        <w:t>Комплексная ресоциализация граждан, уволенных с военной службы, и обеспечение их социальной интеграции в общество в Камчатском крае</w:t>
      </w:r>
      <w:r w:rsidR="00ED6AF5">
        <w:rPr>
          <w:rFonts w:ascii="Times New Roman" w:hAnsi="Times New Roman" w:cs="Times New Roman"/>
          <w:sz w:val="28"/>
          <w:szCs w:val="28"/>
        </w:rPr>
        <w:t>»; «</w:t>
      </w:r>
      <w:r w:rsidR="00ED6AF5" w:rsidRPr="00ED6AF5">
        <w:rPr>
          <w:rFonts w:ascii="Times New Roman" w:hAnsi="Times New Roman" w:cs="Times New Roman"/>
          <w:sz w:val="28"/>
          <w:szCs w:val="28"/>
        </w:rPr>
        <w:t>Сопровождение при содействии занятости инвалидов, включая инвалидов молодого возраста</w:t>
      </w:r>
      <w:r w:rsidR="00ED6AF5">
        <w:rPr>
          <w:rFonts w:ascii="Times New Roman" w:hAnsi="Times New Roman" w:cs="Times New Roman"/>
          <w:sz w:val="28"/>
          <w:szCs w:val="28"/>
        </w:rPr>
        <w:t>»).</w:t>
      </w:r>
    </w:p>
    <w:p w:rsidR="00ED6AF5" w:rsidRDefault="00ED6AF5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ГП-6 2 основных мероприятия Программы утверждены как региональные </w:t>
      </w:r>
      <w:r w:rsidRPr="00ED6AF5">
        <w:rPr>
          <w:rFonts w:ascii="Times New Roman" w:hAnsi="Times New Roman" w:cs="Times New Roman"/>
          <w:sz w:val="28"/>
          <w:szCs w:val="28"/>
        </w:rPr>
        <w:t>проекты («Содействие занятости женщин - создание условий дошкольного образования для детей в возрасте до трех лет»</w:t>
      </w:r>
      <w:r w:rsidR="00F3166A">
        <w:rPr>
          <w:rFonts w:ascii="Times New Roman" w:hAnsi="Times New Roman" w:cs="Times New Roman"/>
          <w:sz w:val="28"/>
          <w:szCs w:val="28"/>
        </w:rPr>
        <w:t xml:space="preserve"> и</w:t>
      </w:r>
      <w:r w:rsidRPr="00ED6AF5">
        <w:rPr>
          <w:rFonts w:ascii="Times New Roman" w:hAnsi="Times New Roman" w:cs="Times New Roman"/>
          <w:sz w:val="28"/>
          <w:szCs w:val="28"/>
        </w:rPr>
        <w:t xml:space="preserve"> «Старшее поколение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ED6AF5" w:rsidRDefault="00ED6AF5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F5" w:rsidRDefault="00ED6AF5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ГП-6 в 2018 – 2022 годах представлены в следующей таблице.</w:t>
      </w:r>
    </w:p>
    <w:p w:rsidR="00ED6AF5" w:rsidRDefault="00ED6AF5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F5" w:rsidRPr="00ED6AF5" w:rsidRDefault="004B06B0" w:rsidP="00ED6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6B0">
        <w:rPr>
          <w:noProof/>
          <w:lang w:eastAsia="ru-RU"/>
        </w:rPr>
        <w:lastRenderedPageBreak/>
        <w:drawing>
          <wp:inline distT="0" distB="0" distL="0" distR="0">
            <wp:extent cx="6480175" cy="554703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54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AF5" w:rsidRPr="00ED6AF5" w:rsidRDefault="00ED6AF5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F5" w:rsidRDefault="00ED6AF5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ГП-6:</w:t>
      </w:r>
    </w:p>
    <w:p w:rsidR="00ED6AF5" w:rsidRDefault="00ED6AF5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предусмотрено проектом паспорта ГП-6 на </w:t>
      </w:r>
      <w:r w:rsidR="007A045B">
        <w:rPr>
          <w:rFonts w:ascii="Times New Roman" w:hAnsi="Times New Roman" w:cs="Times New Roman"/>
          <w:sz w:val="28"/>
          <w:szCs w:val="28"/>
        </w:rPr>
        <w:t>17 126,0 тыс. рублей меньше финансового обеспечения реализации ГП-6, предусмотренного законопроектом, и в аналогичном объеме финансового обеспечения, предусмотренном ГП-6 (в редакции от 04.09.2019 № 388-П);</w:t>
      </w:r>
    </w:p>
    <w:p w:rsidR="007A045B" w:rsidRDefault="007A045B" w:rsidP="007A0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ГП-6 на 16 638,7 тыс. рублей меньше финансового обеспечения реализации ГП-6, предусмотренного законопроектом, и в аналогичном объеме финансового обеспечения, предусмотренном ГП-6 (в редакции от 04.09.2019 № 388-П);</w:t>
      </w:r>
    </w:p>
    <w:p w:rsidR="007A045B" w:rsidRDefault="007A045B" w:rsidP="007A0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ГП-6 на 192 565,5 тыс. рублей меньше финансового обеспечения реализации ГП-6, предусмотренного законопроектом, и в аналогичном объеме финансового обеспечения, предусмотренном ГП-6 (в редакции от 04.09.2019 № 388-П).</w:t>
      </w:r>
    </w:p>
    <w:p w:rsidR="007A045B" w:rsidRDefault="002E3C95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</w:t>
      </w:r>
      <w:r w:rsidR="007A045B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A045B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A045B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A045B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 w:rsidR="007A7C1A">
        <w:rPr>
          <w:rFonts w:ascii="Times New Roman" w:hAnsi="Times New Roman" w:cs="Times New Roman"/>
          <w:sz w:val="28"/>
          <w:szCs w:val="28"/>
        </w:rPr>
        <w:t>ом</w:t>
      </w:r>
      <w:r w:rsidR="007A045B">
        <w:rPr>
          <w:rFonts w:ascii="Times New Roman" w:hAnsi="Times New Roman" w:cs="Times New Roman"/>
          <w:sz w:val="28"/>
          <w:szCs w:val="28"/>
        </w:rPr>
        <w:t xml:space="preserve"> на реализацию ГП-6,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A045B">
        <w:rPr>
          <w:rFonts w:ascii="Times New Roman" w:hAnsi="Times New Roman" w:cs="Times New Roman"/>
          <w:sz w:val="28"/>
          <w:szCs w:val="28"/>
        </w:rPr>
        <w:t>т:</w:t>
      </w:r>
    </w:p>
    <w:p w:rsidR="007A045B" w:rsidRDefault="007A045B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2020 году – 630 527,8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24 573,6 тыс. рублей (3</w:t>
      </w:r>
      <w:r w:rsidR="00EF1CAC">
        <w:rPr>
          <w:rFonts w:ascii="Times New Roman" w:hAnsi="Times New Roman" w:cs="Times New Roman"/>
          <w:sz w:val="28"/>
          <w:szCs w:val="28"/>
        </w:rPr>
        <w:t>,8 %) по сравнению с 2019 годом</w:t>
      </w:r>
      <w:r w:rsidR="001A3828">
        <w:rPr>
          <w:rFonts w:ascii="Times New Roman" w:hAnsi="Times New Roman" w:cs="Times New Roman"/>
          <w:sz w:val="28"/>
          <w:szCs w:val="28"/>
        </w:rPr>
        <w:t>;</w:t>
      </w:r>
    </w:p>
    <w:p w:rsidR="007A045B" w:rsidRDefault="007A045B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629 931,2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на 596,6 тыс. рублей </w:t>
      </w:r>
      <w:r w:rsidR="006B388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(0,1 %) по сравнению с 2020 годом;</w:t>
      </w:r>
    </w:p>
    <w:p w:rsidR="007A045B" w:rsidRDefault="007A045B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620 158,6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9 772,6 тыс. рублей (1,6 %) по сравнению с 2021 годом.</w:t>
      </w:r>
      <w:r w:rsidR="00EF1C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828" w:rsidRDefault="001A3828" w:rsidP="001A3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по подпрограмме «Организация профессионального обучения и дополнительного профессионального образования граждан предпенсионного возраста» в 2020 году предусмотрено уменьшение объема бюджетных ассигнований на 12 280,1 тыс. рублей, или почти в 218 раз по сравнению с объемом бюджетных ассигнований, утвержденным Законом № 272, на 2019 год (с 12 336,4 тыс. рублей до 56,4 тыс. рублей). При этом, по состоянию на 01.10.2019 исполнение по данной подпрограмме составило 2 008,7 тыс. рублей.</w:t>
      </w:r>
    </w:p>
    <w:p w:rsidR="001A3828" w:rsidRDefault="001A3828" w:rsidP="001A38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Также, при низком кассовом исполнении за 9 месяцев 2019 года по расходам по подпрограмме «Повышение мобильности трудовых ресурсов» (29,9 % </w:t>
      </w:r>
      <w:r>
        <w:rPr>
          <w:rFonts w:ascii="Times New Roman" w:hAnsi="Times New Roman" w:cs="Times New Roman"/>
          <w:sz w:val="28"/>
          <w:szCs w:val="28"/>
        </w:rPr>
        <w:t>объема бюджетных ассигнований, предусмотренн</w:t>
      </w:r>
      <w:r w:rsidR="006B388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сводной бюджетной росписью</w:t>
      </w:r>
      <w:r>
        <w:rPr>
          <w:rFonts w:ascii="Times New Roman" w:hAnsi="Times New Roman"/>
          <w:sz w:val="28"/>
          <w:szCs w:val="28"/>
        </w:rPr>
        <w:t>) законопроектом предусмотрено увеличение объема бюджетных ассигнований</w:t>
      </w:r>
      <w:r w:rsidRPr="000600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2020 год по данной подпрограмме на 40 147,8 тыс. рублей или почти в 3 раза по сравнению объемом бюджетных ассигнований, утвержденным Законом № 272, на 2019 год (с 19 800,0 тыс. рублей до 59 947,8 тыс. рублей).</w:t>
      </w:r>
    </w:p>
    <w:p w:rsidR="007A045B" w:rsidRDefault="007A045B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Законопроектом наибольшая доля расходов предусмотрена по </w:t>
      </w:r>
      <w:r w:rsidR="00EF1CAC">
        <w:rPr>
          <w:rFonts w:ascii="Times New Roman" w:hAnsi="Times New Roman" w:cs="Times New Roman"/>
          <w:sz w:val="28"/>
          <w:szCs w:val="28"/>
        </w:rPr>
        <w:t>подпрограмме «Активная политика занятости населения и социальная поддержка безработных граждан» (2020 год – 511 427,5 тыс. рублей, или 81,1 % общего объема; 2021 год – 504 938,4 тыс. рублей, или 80,2 % общего объема; 2022 год – 490 064,9 тыс. рублей, или 79,0 % общего объема).</w:t>
      </w:r>
    </w:p>
    <w:p w:rsidR="00EF1CAC" w:rsidRDefault="00EF1CAC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 по подпрограмме «Организация профессионального обучения и дополнительного профессионального образования граждан предпенсионного возраста» (2020 год – 56,4 тыс. рублей, или 0,01 % общего объема; 2021 год – 56,4 тыс. рублей, или 0,01 % общего объема; 2022 год – 56,4 тыс. рублей, или 0,01 % общего объема).</w:t>
      </w:r>
    </w:p>
    <w:p w:rsidR="00EF1CAC" w:rsidRDefault="00EF1CAC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84C" w:rsidRDefault="00BF33AF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год предусмотрено 30 показателей</w:t>
      </w:r>
      <w:r w:rsidR="0036284C">
        <w:rPr>
          <w:rFonts w:ascii="Times New Roman" w:hAnsi="Times New Roman" w:cs="Times New Roman"/>
          <w:sz w:val="28"/>
          <w:szCs w:val="28"/>
        </w:rPr>
        <w:t xml:space="preserve"> (индикаторов) на уровне подпрограмм, на 2021 –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36284C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284C">
        <w:rPr>
          <w:rFonts w:ascii="Times New Roman" w:hAnsi="Times New Roman" w:cs="Times New Roman"/>
          <w:sz w:val="28"/>
          <w:szCs w:val="28"/>
        </w:rPr>
        <w:t>– 31 показатель (индикатор). Начиная с 2021 года по подпрограмме «Активная политика занятости населения и социальная поддержка безработных граждан» предусмотрен новый показатель (индикатор) «Уровень занятости женщин, имеющих детей дошкольного возраста».</w:t>
      </w:r>
    </w:p>
    <w:p w:rsidR="007D0C9F" w:rsidRDefault="007D0C9F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C9F" w:rsidRDefault="007D0C9F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ГП-6 представлена в следующей таблице.</w:t>
      </w:r>
    </w:p>
    <w:p w:rsidR="007D0C9F" w:rsidRDefault="007D0C9F" w:rsidP="00ED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33AF" w:rsidRDefault="007D0C9F" w:rsidP="007D0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C9F">
        <w:rPr>
          <w:noProof/>
          <w:lang w:eastAsia="ru-RU"/>
        </w:rPr>
        <w:lastRenderedPageBreak/>
        <w:drawing>
          <wp:inline distT="0" distB="0" distL="0" distR="0">
            <wp:extent cx="6480175" cy="1284226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33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C9F" w:rsidRDefault="007D0C9F" w:rsidP="007D0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C9F" w:rsidRDefault="007D0C9F" w:rsidP="007D0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при планировании расходов по ГП-6 отсутствует зависимость между объемам финансового обеспечения и показателями (индикаторами).</w:t>
      </w:r>
    </w:p>
    <w:p w:rsidR="007D0C9F" w:rsidRDefault="007D0C9F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по основному мероприятию ГП-6 «</w:t>
      </w:r>
      <w:r w:rsidRPr="007D0C9F">
        <w:rPr>
          <w:rFonts w:ascii="Times New Roman" w:hAnsi="Times New Roman" w:cs="Times New Roman"/>
          <w:sz w:val="28"/>
          <w:szCs w:val="28"/>
        </w:rPr>
        <w:t>Содействие работодателям в привлечении трудовых ресурсов, в том числе для реализации в Камчатском крае инвестиционных проектов</w:t>
      </w:r>
      <w:r>
        <w:rPr>
          <w:rFonts w:ascii="Times New Roman" w:hAnsi="Times New Roman" w:cs="Times New Roman"/>
          <w:sz w:val="28"/>
          <w:szCs w:val="28"/>
        </w:rPr>
        <w:t>» значения показателей «</w:t>
      </w:r>
      <w:r w:rsidRPr="007D0C9F">
        <w:rPr>
          <w:rFonts w:ascii="Times New Roman" w:hAnsi="Times New Roman" w:cs="Times New Roman"/>
          <w:sz w:val="28"/>
          <w:szCs w:val="28"/>
        </w:rPr>
        <w:t>Численность работников, привлеченных работодателями из других субъектов Российской Федерации, в том числе для реализации инвестиционных проектов, включенных в Подпрограмму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7D0C9F">
        <w:rPr>
          <w:rFonts w:ascii="Times New Roman" w:hAnsi="Times New Roman" w:cs="Times New Roman"/>
          <w:sz w:val="28"/>
          <w:szCs w:val="28"/>
        </w:rPr>
        <w:t>Доля работников, продолжающих осуществлять трудовую деятельность на конец отчетного периода, в общей численности работников, привлеченных работодателями из других субъектов Российской Федерации, в том числе для реализации инвестиционных проектов, включенных в Подпрограмму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7D0C9F">
        <w:rPr>
          <w:rFonts w:ascii="Times New Roman" w:hAnsi="Times New Roman" w:cs="Times New Roman"/>
          <w:sz w:val="28"/>
          <w:szCs w:val="28"/>
        </w:rPr>
        <w:t>Количество работодателей, получивших финансовую поддержку на привлечение трудовых ресурсов из других субъектов Российской Федерации, в том числе для реализации инвестиционных проектов, включенных в Подпрограмму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7D0C9F">
        <w:rPr>
          <w:rFonts w:ascii="Times New Roman" w:hAnsi="Times New Roman" w:cs="Times New Roman"/>
          <w:sz w:val="28"/>
          <w:szCs w:val="28"/>
        </w:rPr>
        <w:t>Доля работников, привлеченных работодателями - участниками Подпрограммы в отчетном периоде, в общей численности работников, предусмотренной в соглашении о предоставлении субсидии бюджету субъекта Российской Федерации из федерального бюджета</w:t>
      </w:r>
      <w:r>
        <w:rPr>
          <w:rFonts w:ascii="Times New Roman" w:hAnsi="Times New Roman" w:cs="Times New Roman"/>
          <w:sz w:val="28"/>
          <w:szCs w:val="28"/>
        </w:rPr>
        <w:t>» в течение 2019 – 2022 годов не изменяются.</w:t>
      </w:r>
    </w:p>
    <w:p w:rsidR="00C26D66" w:rsidRDefault="007D0C9F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C9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 этом объем ассигнований </w:t>
      </w:r>
      <w:r w:rsidR="00C26D66">
        <w:rPr>
          <w:rFonts w:ascii="Times New Roman" w:hAnsi="Times New Roman" w:cs="Times New Roman"/>
          <w:sz w:val="28"/>
          <w:szCs w:val="28"/>
        </w:rPr>
        <w:t>на реализацию данного мероприятия предусмотрен согласно законопроекту:</w:t>
      </w:r>
    </w:p>
    <w:p w:rsidR="00C26D66" w:rsidRDefault="00C26D66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2020 год </w:t>
      </w:r>
      <w:r w:rsidR="006B388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сумме 59 947,8 тыс. рублей, или на 40 147,8 тыс. рублей больше, чем на 2019 год;</w:t>
      </w:r>
    </w:p>
    <w:p w:rsidR="00C26D66" w:rsidRDefault="00C26D66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2021 год </w:t>
      </w:r>
      <w:r w:rsidR="006B388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сумме 67 501,3 тыс. рублей, или на 7 553,5 тыс. рублей больше, чем на 2020 год;</w:t>
      </w:r>
    </w:p>
    <w:p w:rsidR="00C26D66" w:rsidRDefault="00C26D66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2022 год </w:t>
      </w:r>
      <w:r w:rsidR="006B388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сумме 72 506,3 тыс. рублей, или на 5 005,0 тыс. рублей больше, чем на 2021 год.</w:t>
      </w:r>
    </w:p>
    <w:p w:rsidR="00C26D66" w:rsidRDefault="00C26D66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 неизменных значениях показателей (индикаторов) объем бюджетных ассигнований меняется из года в год.</w:t>
      </w:r>
    </w:p>
    <w:p w:rsidR="00C26D66" w:rsidRDefault="00C26D66" w:rsidP="00C26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0C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Кроме того, законопроектом предусмотрено уменьшение объема ассигнований на подпрограмму «</w:t>
      </w:r>
      <w:r w:rsidRPr="00C26D66">
        <w:rPr>
          <w:rFonts w:ascii="Times New Roman" w:hAnsi="Times New Roman"/>
          <w:sz w:val="28"/>
          <w:szCs w:val="28"/>
        </w:rPr>
        <w:t>Организация профессионального обучения и дополнительного профессионального образования граждан предпенсионного возраста</w:t>
      </w:r>
      <w:r>
        <w:rPr>
          <w:rFonts w:ascii="Times New Roman" w:hAnsi="Times New Roman"/>
          <w:sz w:val="28"/>
          <w:szCs w:val="28"/>
        </w:rPr>
        <w:t>» с 12 336,4 тыс. рублей в 2019 году до 56,4 тыс. рублей в 2020 году. В 2021 и 2022 год</w:t>
      </w:r>
      <w:r w:rsidR="005E657B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</w:t>
      </w:r>
      <w:r w:rsidR="005E657B">
        <w:rPr>
          <w:rFonts w:ascii="Times New Roman" w:hAnsi="Times New Roman"/>
          <w:sz w:val="28"/>
          <w:szCs w:val="28"/>
        </w:rPr>
        <w:t>объем бюджетных ассигнований на реализацию данной подпрограммы предусмотрен в объеме, аналогичном объему, предусмотренному на 2020 год (56,4 тыс. рублей).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6D66" w:rsidRDefault="00C26D66" w:rsidP="00C26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Однако, значения 2 показателей (индикаторов)</w:t>
      </w:r>
      <w:r w:rsidR="005E657B">
        <w:rPr>
          <w:rFonts w:ascii="Times New Roman" w:hAnsi="Times New Roman"/>
          <w:sz w:val="28"/>
          <w:szCs w:val="28"/>
        </w:rPr>
        <w:t xml:space="preserve">, предусмотренных данной подпрограммой </w:t>
      </w:r>
      <w:r w:rsidR="00F3166A">
        <w:rPr>
          <w:rFonts w:ascii="Times New Roman" w:hAnsi="Times New Roman"/>
          <w:sz w:val="28"/>
          <w:szCs w:val="28"/>
        </w:rPr>
        <w:t>(</w:t>
      </w:r>
      <w:r w:rsidR="005E657B">
        <w:rPr>
          <w:rFonts w:ascii="Times New Roman" w:hAnsi="Times New Roman"/>
          <w:sz w:val="28"/>
          <w:szCs w:val="28"/>
        </w:rPr>
        <w:t>«Численность граждан предпенсионного возраста, проинформированных о положении на рынке труда в Камчатском крае» и «Численность граждан предпенсионного возраста, прошедших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5E657B">
        <w:rPr>
          <w:rFonts w:ascii="Times New Roman" w:hAnsi="Times New Roman"/>
          <w:sz w:val="28"/>
          <w:szCs w:val="28"/>
        </w:rPr>
        <w:t xml:space="preserve">профессиональное и (или) получивших дополнительное профессиональное образование») в 2020 – 2022 годах </w:t>
      </w:r>
      <w:r>
        <w:rPr>
          <w:rFonts w:ascii="Times New Roman" w:hAnsi="Times New Roman"/>
          <w:sz w:val="28"/>
          <w:szCs w:val="28"/>
        </w:rPr>
        <w:t>не изменя</w:t>
      </w:r>
      <w:r w:rsidR="00F3166A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по сравнению с 20</w:t>
      </w:r>
      <w:r w:rsidR="005E657B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годом.</w:t>
      </w:r>
    </w:p>
    <w:p w:rsidR="00C26D66" w:rsidRDefault="001A3828" w:rsidP="00C26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изложенного</w:t>
      </w:r>
      <w:r w:rsidR="00C26D66">
        <w:rPr>
          <w:rFonts w:ascii="Times New Roman" w:hAnsi="Times New Roman"/>
          <w:sz w:val="28"/>
          <w:szCs w:val="28"/>
        </w:rPr>
        <w:t>, существует риск недостижения показателей (индикаторов)</w:t>
      </w:r>
      <w:r w:rsidR="00F3166A">
        <w:rPr>
          <w:rFonts w:ascii="Times New Roman" w:hAnsi="Times New Roman"/>
          <w:sz w:val="28"/>
          <w:szCs w:val="28"/>
        </w:rPr>
        <w:t xml:space="preserve"> по данной подпрограмме</w:t>
      </w:r>
      <w:r w:rsidR="00C26D66">
        <w:rPr>
          <w:rFonts w:ascii="Times New Roman" w:hAnsi="Times New Roman"/>
          <w:sz w:val="28"/>
          <w:szCs w:val="28"/>
        </w:rPr>
        <w:t xml:space="preserve"> в 202</w:t>
      </w:r>
      <w:r w:rsidR="005E657B">
        <w:rPr>
          <w:rFonts w:ascii="Times New Roman" w:hAnsi="Times New Roman"/>
          <w:sz w:val="28"/>
          <w:szCs w:val="28"/>
        </w:rPr>
        <w:t>0 –</w:t>
      </w:r>
      <w:r w:rsidR="00C26D66">
        <w:rPr>
          <w:rFonts w:ascii="Times New Roman" w:hAnsi="Times New Roman"/>
          <w:sz w:val="28"/>
          <w:szCs w:val="28"/>
        </w:rPr>
        <w:t xml:space="preserve"> 2022</w:t>
      </w:r>
      <w:r w:rsidR="005E657B">
        <w:rPr>
          <w:rFonts w:ascii="Times New Roman" w:hAnsi="Times New Roman"/>
          <w:sz w:val="28"/>
          <w:szCs w:val="28"/>
        </w:rPr>
        <w:t xml:space="preserve"> </w:t>
      </w:r>
      <w:r w:rsidR="00C26D66">
        <w:rPr>
          <w:rFonts w:ascii="Times New Roman" w:hAnsi="Times New Roman"/>
          <w:sz w:val="28"/>
          <w:szCs w:val="28"/>
        </w:rPr>
        <w:t xml:space="preserve">годах.   </w:t>
      </w:r>
    </w:p>
    <w:p w:rsidR="007D0C9F" w:rsidRDefault="007D0C9F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841" w:rsidRDefault="006F2841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Государственная программа Камчатского края «Физическая культура, спорт, молодежная политика, отдых и оздоровление детей в Камчатском крае»</w:t>
      </w:r>
    </w:p>
    <w:p w:rsidR="006F2841" w:rsidRDefault="006F2841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2841" w:rsidRDefault="006F2841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«Физическая культура, спорт, молодежная политика, отдых и оздоровление детей в Камчатском крае» (далее –       ГП-7 или Программа) утверждена постановлением Правительства Камчатского края от 29.11.2013 № 552-П.</w:t>
      </w:r>
    </w:p>
    <w:p w:rsidR="004643DB" w:rsidRDefault="006F2841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ГП-7, представленному в материалах к законопроекту (далее – проект паспорта ГП-7):</w:t>
      </w:r>
    </w:p>
    <w:p w:rsidR="004643DB" w:rsidRDefault="004643DB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 – 2014 – 2021 годы;</w:t>
      </w:r>
    </w:p>
    <w:p w:rsidR="004643DB" w:rsidRDefault="004643DB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спорта Камчатского края.</w:t>
      </w:r>
    </w:p>
    <w:p w:rsidR="00AB172B" w:rsidRDefault="00AB172B" w:rsidP="00AB1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соисполнителем Программы является Министерство образования и молодежной политики Камчатского края. </w:t>
      </w:r>
      <w:r>
        <w:rPr>
          <w:rFonts w:ascii="Times New Roman" w:hAnsi="Times New Roman" w:cs="Times New Roman"/>
          <w:sz w:val="28"/>
          <w:szCs w:val="28"/>
        </w:rPr>
        <w:t>При этом на основании постановления Губернатора Камчатского края от 31.07.2019 № 58 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</w:t>
      </w:r>
    </w:p>
    <w:p w:rsidR="003A49AB" w:rsidRDefault="003A49AB" w:rsidP="00AB1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ГП-7 целями реализации Программы являются:</w:t>
      </w:r>
    </w:p>
    <w:p w:rsidR="003A49AB" w:rsidRDefault="003A49AB" w:rsidP="00AB1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физического и спортивного совершенствования, укрепления здоровья граждан, приобщения широких слоев населения к регулярным занятиям физической культурой и спортом, качественной подготовки спортивного резерва;</w:t>
      </w:r>
    </w:p>
    <w:p w:rsidR="00925C19" w:rsidRDefault="0046001D" w:rsidP="00AB1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5C19">
        <w:rPr>
          <w:rFonts w:ascii="Times New Roman" w:hAnsi="Times New Roman" w:cs="Times New Roman"/>
          <w:sz w:val="28"/>
          <w:szCs w:val="28"/>
        </w:rPr>
        <w:t>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участников преобразований в стране;</w:t>
      </w:r>
    </w:p>
    <w:p w:rsidR="00925C19" w:rsidRDefault="00925C19" w:rsidP="00AB1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обеспечения качественного отдыха и оздоровления детей и молодежи.</w:t>
      </w:r>
    </w:p>
    <w:p w:rsidR="00925C19" w:rsidRDefault="00925C19" w:rsidP="00AB1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B3609" w:rsidRDefault="00925C19" w:rsidP="00AB1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финансовом обеспечении ГП-7 </w:t>
      </w:r>
      <w:r w:rsidR="006B3609">
        <w:rPr>
          <w:rFonts w:ascii="Times New Roman" w:hAnsi="Times New Roman" w:cs="Times New Roman"/>
          <w:sz w:val="28"/>
          <w:szCs w:val="28"/>
        </w:rPr>
        <w:t>в 2020 – 2022 годах за счет средств федерального и краевого бюджет</w:t>
      </w:r>
      <w:r w:rsidR="006B388C">
        <w:rPr>
          <w:rFonts w:ascii="Times New Roman" w:hAnsi="Times New Roman" w:cs="Times New Roman"/>
          <w:sz w:val="28"/>
          <w:szCs w:val="28"/>
        </w:rPr>
        <w:t>ов</w:t>
      </w:r>
      <w:r w:rsidR="006B3609">
        <w:rPr>
          <w:rFonts w:ascii="Times New Roman" w:hAnsi="Times New Roman" w:cs="Times New Roman"/>
          <w:sz w:val="28"/>
          <w:szCs w:val="28"/>
        </w:rPr>
        <w:t>, отраженном в паспорте ГП-7 и проекте паспорта ГП-7, представлены в следующей таблице.</w:t>
      </w:r>
    </w:p>
    <w:p w:rsidR="006B3609" w:rsidRDefault="006B3609" w:rsidP="00AB1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49AB" w:rsidRDefault="006B3609" w:rsidP="006B3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609">
        <w:rPr>
          <w:noProof/>
          <w:lang w:eastAsia="ru-RU"/>
        </w:rPr>
        <w:drawing>
          <wp:inline distT="0" distB="0" distL="0" distR="0">
            <wp:extent cx="6480175" cy="1095949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9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9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609" w:rsidRDefault="006B3609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2EA" w:rsidRDefault="006B3609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проекту паспорта ГП-7 с 2020 года по 2021 год доля федерального финансирования в общем объеме </w:t>
      </w:r>
      <w:r w:rsidR="00425383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уменьшится с 19,0 % до</w:t>
      </w:r>
      <w:r w:rsidR="00E412EA">
        <w:rPr>
          <w:rFonts w:ascii="Times New Roman" w:hAnsi="Times New Roman" w:cs="Times New Roman"/>
          <w:sz w:val="28"/>
          <w:szCs w:val="28"/>
        </w:rPr>
        <w:t xml:space="preserve"> 14,0 %. Финансовое обеспечение Программы проектом паспорта ГП-7 в 2022 году не предусмотрено, в связи с окончанием срока реализации ГП-7 в 2021 году.</w:t>
      </w:r>
    </w:p>
    <w:p w:rsidR="00E412EA" w:rsidRDefault="00E412EA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2EA" w:rsidRDefault="00E412EA" w:rsidP="00E52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ГП-7, аналогично как и в действующей редакции ГП-</w:t>
      </w:r>
      <w:r w:rsidR="00E523F5">
        <w:rPr>
          <w:rFonts w:ascii="Times New Roman" w:hAnsi="Times New Roman" w:cs="Times New Roman"/>
          <w:sz w:val="28"/>
          <w:szCs w:val="28"/>
        </w:rPr>
        <w:t>7, предусмотрено 6 подпрограмм. Законопроектом предусматриваются бюджетные ассигнования на реализацию 6 подпрограмм.</w:t>
      </w:r>
    </w:p>
    <w:p w:rsidR="0062090A" w:rsidRDefault="0062090A" w:rsidP="007B6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ГП-7 2 основных мероприятия Программы утверждены как региональные проекты («</w:t>
      </w:r>
      <w:r w:rsidRPr="0062090A">
        <w:rPr>
          <w:rFonts w:ascii="Times New Roman" w:hAnsi="Times New Roman" w:cs="Times New Roman"/>
          <w:sz w:val="28"/>
          <w:szCs w:val="28"/>
        </w:rPr>
        <w:t xml:space="preserve">Спорт - </w:t>
      </w:r>
      <w:r w:rsidR="007B64EF">
        <w:rPr>
          <w:rFonts w:ascii="Times New Roman" w:hAnsi="Times New Roman" w:cs="Times New Roman"/>
          <w:sz w:val="28"/>
          <w:szCs w:val="28"/>
        </w:rPr>
        <w:t>н</w:t>
      </w:r>
      <w:r w:rsidRPr="0062090A">
        <w:rPr>
          <w:rFonts w:ascii="Times New Roman" w:hAnsi="Times New Roman" w:cs="Times New Roman"/>
          <w:sz w:val="28"/>
          <w:szCs w:val="28"/>
        </w:rPr>
        <w:t>орма жизни</w:t>
      </w:r>
      <w:r w:rsidR="007B64EF">
        <w:rPr>
          <w:rFonts w:ascii="Times New Roman" w:hAnsi="Times New Roman" w:cs="Times New Roman"/>
          <w:sz w:val="28"/>
          <w:szCs w:val="28"/>
        </w:rPr>
        <w:t>» и «</w:t>
      </w:r>
      <w:r w:rsidRPr="0062090A">
        <w:rPr>
          <w:rFonts w:ascii="Times New Roman" w:hAnsi="Times New Roman" w:cs="Times New Roman"/>
          <w:sz w:val="28"/>
          <w:szCs w:val="28"/>
        </w:rPr>
        <w:t>Социальная активность</w:t>
      </w:r>
      <w:r w:rsidR="007B64EF">
        <w:rPr>
          <w:rFonts w:ascii="Times New Roman" w:hAnsi="Times New Roman" w:cs="Times New Roman"/>
          <w:sz w:val="28"/>
          <w:szCs w:val="28"/>
        </w:rPr>
        <w:t>»).</w:t>
      </w:r>
    </w:p>
    <w:p w:rsidR="007B64EF" w:rsidRDefault="007B64EF" w:rsidP="007B6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4EF" w:rsidRDefault="007B64EF" w:rsidP="007B6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ГП-7 в 2018 – 2022 годах представлены в следующей таблице.</w:t>
      </w:r>
    </w:p>
    <w:p w:rsidR="007B64EF" w:rsidRDefault="007B64EF" w:rsidP="007B6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4EF" w:rsidRDefault="00545F65" w:rsidP="007B6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F65">
        <w:rPr>
          <w:noProof/>
          <w:lang w:eastAsia="ru-RU"/>
        </w:rPr>
        <w:drawing>
          <wp:inline distT="0" distB="0" distL="0" distR="0">
            <wp:extent cx="6480175" cy="3758501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75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238" w:rsidRDefault="00506238" w:rsidP="007B6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238" w:rsidRDefault="00506238" w:rsidP="00506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ГП-7</w:t>
      </w:r>
      <w:r w:rsidR="002A4916">
        <w:rPr>
          <w:rFonts w:ascii="Times New Roman" w:hAnsi="Times New Roman" w:cs="Times New Roman"/>
          <w:sz w:val="28"/>
          <w:szCs w:val="28"/>
        </w:rPr>
        <w:t>:</w:t>
      </w:r>
    </w:p>
    <w:p w:rsidR="002A4916" w:rsidRDefault="002A4916" w:rsidP="00506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2020 году предусмотрено проектом паспорта ГП-7 на 300 947,8 тыс. рублей меньше финансового обеспечения реализации ГП-7, предусмотренного законопроектом, и в аналогичном объеме финансового обеспечения, предусмотренном ГП-7 (в редакции от 19.08.2019 № 371-П);</w:t>
      </w:r>
    </w:p>
    <w:p w:rsidR="002A4916" w:rsidRDefault="002A4916" w:rsidP="002A4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ГП-7 на 45 619,1 тыс. рублей меньше финансового обеспечения реализации ГП-7, предусмотренного законопроектом, и в аналогичном объеме финансового обеспечения, предусмотренном ГП-7 (в редакции от 19.08.2019 № 371-П);</w:t>
      </w:r>
    </w:p>
    <w:p w:rsidR="002A4916" w:rsidRPr="0062090A" w:rsidRDefault="002A4916" w:rsidP="00506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не предусмотрено проектом паспорта ГП-7, аналогично как и       ГП-7 (в редакции от 19.08.2019 № 371-П), в связи с окончанием срока реализации      </w:t>
      </w:r>
      <w:r w:rsidR="006F4D28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в 2021 году. При этом законопроектом финансовое обеспечение реализаци</w:t>
      </w:r>
      <w:r w:rsidR="0023302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Программы в 2022 году предусмотрено в сумме 1 881 051,8 тыс. рублей.   </w:t>
      </w:r>
    </w:p>
    <w:p w:rsidR="001334F8" w:rsidRDefault="002E3C95" w:rsidP="006209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</w:t>
      </w:r>
      <w:r w:rsidR="002A4916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A4916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334F8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334F8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 w:rsidR="007A7C1A">
        <w:rPr>
          <w:rFonts w:ascii="Times New Roman" w:hAnsi="Times New Roman" w:cs="Times New Roman"/>
          <w:sz w:val="28"/>
          <w:szCs w:val="28"/>
        </w:rPr>
        <w:t>ом</w:t>
      </w:r>
      <w:r w:rsidR="002A4916">
        <w:rPr>
          <w:rFonts w:ascii="Times New Roman" w:hAnsi="Times New Roman" w:cs="Times New Roman"/>
          <w:sz w:val="28"/>
          <w:szCs w:val="28"/>
        </w:rPr>
        <w:t xml:space="preserve"> на реализацию</w:t>
      </w:r>
      <w:r w:rsidR="001334F8">
        <w:rPr>
          <w:rFonts w:ascii="Times New Roman" w:hAnsi="Times New Roman" w:cs="Times New Roman"/>
          <w:sz w:val="28"/>
          <w:szCs w:val="28"/>
        </w:rPr>
        <w:t xml:space="preserve"> ГП-7,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334F8">
        <w:rPr>
          <w:rFonts w:ascii="Times New Roman" w:hAnsi="Times New Roman" w:cs="Times New Roman"/>
          <w:sz w:val="28"/>
          <w:szCs w:val="28"/>
        </w:rPr>
        <w:t>т:</w:t>
      </w:r>
    </w:p>
    <w:p w:rsidR="00E02902" w:rsidRDefault="001334F8" w:rsidP="006209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2 093 877,3 тыс. рублей, или увеличива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142 858,4 тыс. рублей (7,3 %) по сравнению с 2019 годом</w:t>
      </w:r>
      <w:r w:rsidR="001A3828">
        <w:rPr>
          <w:rFonts w:ascii="Times New Roman" w:hAnsi="Times New Roman" w:cs="Times New Roman"/>
          <w:sz w:val="28"/>
          <w:szCs w:val="28"/>
        </w:rPr>
        <w:t>;</w:t>
      </w:r>
    </w:p>
    <w:p w:rsidR="001334F8" w:rsidRDefault="001334F8" w:rsidP="006209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1 461</w:t>
      </w:r>
      <w:r w:rsidR="002E3C95">
        <w:rPr>
          <w:rFonts w:ascii="Times New Roman" w:hAnsi="Times New Roman" w:cs="Times New Roman"/>
          <w:sz w:val="28"/>
          <w:szCs w:val="28"/>
        </w:rPr>
        <w:t> 118,8 тыс. рублей, или уменьшае</w:t>
      </w:r>
      <w:r>
        <w:rPr>
          <w:rFonts w:ascii="Times New Roman" w:hAnsi="Times New Roman" w:cs="Times New Roman"/>
          <w:sz w:val="28"/>
          <w:szCs w:val="28"/>
        </w:rPr>
        <w:t>тся на 632 758,5 тыс. рублей (30,2 %) по сравнению с 2020 годом;</w:t>
      </w:r>
    </w:p>
    <w:p w:rsidR="00637B29" w:rsidRDefault="001334F8" w:rsidP="00637B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1 881 0</w:t>
      </w:r>
      <w:r w:rsidR="002E3C95">
        <w:rPr>
          <w:rFonts w:ascii="Times New Roman" w:hAnsi="Times New Roman" w:cs="Times New Roman"/>
          <w:sz w:val="28"/>
          <w:szCs w:val="28"/>
        </w:rPr>
        <w:t>51,8 тыс. рублей, или увеличивае</w:t>
      </w:r>
      <w:r>
        <w:rPr>
          <w:rFonts w:ascii="Times New Roman" w:hAnsi="Times New Roman" w:cs="Times New Roman"/>
          <w:sz w:val="28"/>
          <w:szCs w:val="28"/>
        </w:rPr>
        <w:t>тся на 419 933,0 тыс. рублей (28,7 %) по сравнению с 2021 годом.</w:t>
      </w:r>
      <w:r w:rsidR="00637B29">
        <w:rPr>
          <w:rFonts w:ascii="Times New Roman" w:hAnsi="Times New Roman" w:cs="Times New Roman"/>
          <w:sz w:val="28"/>
          <w:szCs w:val="28"/>
        </w:rPr>
        <w:t xml:space="preserve"> В 2022 году законопроектом предусмотрено увеличение объема ассигнований на реализацию инвестиционных мероприятий.</w:t>
      </w:r>
    </w:p>
    <w:p w:rsidR="001A3828" w:rsidRDefault="001A3828" w:rsidP="001A3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по подпрограмме «Организация отдыха, оздоровления и занятости детей и молодежи в Камчатском крае» в 2020 году предусмотрено уменьшение объема бюджетных ассигнований на 149 023,5 тыс. рублей, или почти в 2 раза по сравнению с объемом бюджетных ассигнований, утвержденным Законом    № 272, на 2019 год (с 338 132,4 тыс. рублей до 189 108,9 тыс. рублей). При этом исполнение на 01.10.2019 по данной подпрограмме составило 316 850,2 тыс. рублей.</w:t>
      </w:r>
    </w:p>
    <w:p w:rsidR="001A3828" w:rsidRDefault="001A3828" w:rsidP="001A38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Также, при низком кассовом исполнении за 9 месяцев 2019 года по расходам по подпрограмме «Развитие инфраструктуры для занятий физической культурой и спортом» (37,5 % </w:t>
      </w:r>
      <w:r>
        <w:rPr>
          <w:rFonts w:ascii="Times New Roman" w:hAnsi="Times New Roman" w:cs="Times New Roman"/>
          <w:sz w:val="28"/>
          <w:szCs w:val="28"/>
        </w:rPr>
        <w:t>объема бюджетных ассигнований, предусмотренн</w:t>
      </w:r>
      <w:r w:rsidR="006B388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сводной бюджетной росписью</w:t>
      </w:r>
      <w:r>
        <w:rPr>
          <w:rFonts w:ascii="Times New Roman" w:hAnsi="Times New Roman"/>
          <w:sz w:val="28"/>
          <w:szCs w:val="28"/>
        </w:rPr>
        <w:t>) законопроектом предусмотрено увеличение объема бюджетных ассигнований</w:t>
      </w:r>
      <w:r w:rsidRPr="000600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2020 год по данной подпрограмме на 263 195,2 тыс. рублей или почти в 1,5 раза по сравнению объемом бюджетных ассигнований, утвержденным Законом № 272, на 2019 год (с 462 338,4 тыс. рублей до 725 533,6 тыс. рублей).</w:t>
      </w:r>
    </w:p>
    <w:p w:rsidR="001334F8" w:rsidRDefault="001334F8" w:rsidP="006209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 подпрограмме «Развитие спорта высших достижений и системы подготовки спортивного резерва» (2020 год – 964 554,7 тыс. рублей, или 46,1 % общего объема; 2021 год – 960 671,6 тыс. рублей, или 65,7 % общего объема; 2022 год – 985 968,0 тыс. рублей, или 52,4 % общего объема).</w:t>
      </w:r>
    </w:p>
    <w:p w:rsidR="00AD0555" w:rsidRDefault="001334F8" w:rsidP="006209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 по подпрограмме «</w:t>
      </w:r>
      <w:r w:rsidR="00AD0555">
        <w:rPr>
          <w:rFonts w:ascii="Times New Roman" w:hAnsi="Times New Roman" w:cs="Times New Roman"/>
          <w:sz w:val="28"/>
          <w:szCs w:val="28"/>
        </w:rPr>
        <w:t xml:space="preserve">Развитие массовой физической культуры и спорта в Камчатском крае» (2020 год - 44 252,7 тыс. </w:t>
      </w:r>
      <w:r w:rsidR="00AD0555">
        <w:rPr>
          <w:rFonts w:ascii="Times New Roman" w:hAnsi="Times New Roman" w:cs="Times New Roman"/>
          <w:sz w:val="28"/>
          <w:szCs w:val="28"/>
        </w:rPr>
        <w:lastRenderedPageBreak/>
        <w:t>рублей, или 2,1 % общего объема; 2021 год – 15 086,5 тыс. рублей, или 1,0 % общего объема; 2022 год – 14 332,0 тыс. рублей, или 0,8 % общего объема).</w:t>
      </w:r>
    </w:p>
    <w:p w:rsidR="00505653" w:rsidRDefault="00505653" w:rsidP="005056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законопроектом предусмотрены бюджетные ассигнования на реализацию в 2020 – 202</w:t>
      </w:r>
      <w:r w:rsidR="006F4D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годах основного мероприятия ГП-7 «Обеспечение функционирования Агентства по делам молодежи Камчатского края», которое не предусмотрено ГП-7 (в редакции от 19.08.2019 № 371-П).</w:t>
      </w:r>
    </w:p>
    <w:p w:rsidR="00505653" w:rsidRDefault="00505653" w:rsidP="006209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597F" w:rsidRDefault="0094597F" w:rsidP="009459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2021 годы предусмотрено 33 показателя (индикатора) на уровне подпрограмм, на 2022 год показатели (индикаторы) не предусмотрены, в связи с окончанием срока реализации ГП-7 в 2021 году.</w:t>
      </w:r>
    </w:p>
    <w:p w:rsidR="0094597F" w:rsidRDefault="00505653" w:rsidP="009459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</w:t>
      </w:r>
      <w:r w:rsidR="0094597F">
        <w:rPr>
          <w:rFonts w:ascii="Times New Roman" w:hAnsi="Times New Roman" w:cs="Times New Roman"/>
          <w:sz w:val="28"/>
          <w:szCs w:val="28"/>
        </w:rPr>
        <w:t xml:space="preserve"> отметить, что проектом паспорта ГП-7 предусмотрен показатель (индикатор) – «Строительство региональных спортивно-тренировочных центров». Однако указанный показатель (индикатор)</w:t>
      </w:r>
      <w:r w:rsidR="0093286A">
        <w:rPr>
          <w:rFonts w:ascii="Times New Roman" w:hAnsi="Times New Roman" w:cs="Times New Roman"/>
          <w:sz w:val="28"/>
          <w:szCs w:val="28"/>
        </w:rPr>
        <w:t xml:space="preserve"> в Приложении 1 к ГП-7 «Сведения о показателях (индикаторах) государственной программы Камчатского края «Физическая культура, спорт, молодежная политика, отдых и оздоровление детей в Камчатском крае» и подпрограмм Программы и их значениях» не отражен, и соответственно не имеет количественного значения.</w:t>
      </w:r>
      <w:r w:rsidR="009459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86A" w:rsidRDefault="0093286A" w:rsidP="006209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3286A" w:rsidRDefault="0093286A" w:rsidP="006209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ГП-7 представлена в следующей таблице.</w:t>
      </w:r>
    </w:p>
    <w:p w:rsidR="0093286A" w:rsidRDefault="0093286A" w:rsidP="006209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2090A" w:rsidRPr="0062090A" w:rsidRDefault="0093286A" w:rsidP="00932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86A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597F">
        <w:rPr>
          <w:rFonts w:ascii="Times New Roman" w:hAnsi="Times New Roman" w:cs="Times New Roman"/>
          <w:sz w:val="28"/>
          <w:szCs w:val="28"/>
        </w:rPr>
        <w:t xml:space="preserve">       </w:t>
      </w:r>
      <w:r w:rsidR="001334F8">
        <w:rPr>
          <w:rFonts w:ascii="Times New Roman" w:hAnsi="Times New Roman" w:cs="Times New Roman"/>
          <w:sz w:val="28"/>
          <w:szCs w:val="28"/>
        </w:rPr>
        <w:t xml:space="preserve"> </w:t>
      </w:r>
      <w:r w:rsidR="002A4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3F5" w:rsidRPr="0062090A" w:rsidRDefault="00E523F5" w:rsidP="00E52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86A" w:rsidRDefault="00505653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93286A">
        <w:rPr>
          <w:rFonts w:ascii="Times New Roman" w:hAnsi="Times New Roman" w:cs="Times New Roman"/>
          <w:sz w:val="28"/>
          <w:szCs w:val="28"/>
        </w:rPr>
        <w:t xml:space="preserve"> отметить, что при планировании расходов по ГП-7 отсутствует зависимость между объемами финансового обеспечения и показателями (индикаторами).</w:t>
      </w:r>
    </w:p>
    <w:p w:rsidR="0093286A" w:rsidRDefault="0093286A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например, показатели (индикаторы) по ГП-7 в целом на 2022 год не предусмотрены, в связи с окончанием срока ее реализации в 2021 году. При этом объем бюджетных ассигнований на реализацию Программы в 2022 году предусмотрен </w:t>
      </w:r>
      <w:r w:rsidR="00C147FE">
        <w:rPr>
          <w:rFonts w:ascii="Times New Roman" w:hAnsi="Times New Roman" w:cs="Times New Roman"/>
          <w:sz w:val="28"/>
          <w:szCs w:val="28"/>
        </w:rPr>
        <w:t xml:space="preserve">законопроектом </w:t>
      </w:r>
      <w:r>
        <w:rPr>
          <w:rFonts w:ascii="Times New Roman" w:hAnsi="Times New Roman" w:cs="Times New Roman"/>
          <w:sz w:val="28"/>
          <w:szCs w:val="28"/>
        </w:rPr>
        <w:t>в сумме 1 881 051,8 тыс. рублей, или на 419 933,0 тыс. рублей больше, чем на 2021 год.</w:t>
      </w:r>
    </w:p>
    <w:p w:rsidR="00ED2EE7" w:rsidRDefault="00ED2EE7" w:rsidP="00ED2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E029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законопроектом предусмотрено уменьшение объема ассигнований на подпрограмму «</w:t>
      </w:r>
      <w:r w:rsidR="00E02902">
        <w:rPr>
          <w:rFonts w:ascii="Times New Roman" w:hAnsi="Times New Roman"/>
          <w:sz w:val="28"/>
          <w:szCs w:val="28"/>
        </w:rPr>
        <w:t>Организация отдыха, оздоровления и занятости детей и молодежи в Камчатском крае</w:t>
      </w:r>
      <w:r>
        <w:rPr>
          <w:rFonts w:ascii="Times New Roman" w:hAnsi="Times New Roman"/>
          <w:sz w:val="28"/>
          <w:szCs w:val="28"/>
        </w:rPr>
        <w:t xml:space="preserve">» с </w:t>
      </w:r>
      <w:r w:rsidR="00E02902">
        <w:rPr>
          <w:rFonts w:ascii="Times New Roman" w:hAnsi="Times New Roman"/>
          <w:sz w:val="28"/>
          <w:szCs w:val="28"/>
        </w:rPr>
        <w:t>338 132,4 тыс. рублей</w:t>
      </w:r>
      <w:r>
        <w:rPr>
          <w:rFonts w:ascii="Times New Roman" w:hAnsi="Times New Roman"/>
          <w:sz w:val="28"/>
          <w:szCs w:val="28"/>
        </w:rPr>
        <w:t xml:space="preserve"> в 2019 году до </w:t>
      </w:r>
      <w:r w:rsidR="00E02902">
        <w:rPr>
          <w:rFonts w:ascii="Times New Roman" w:hAnsi="Times New Roman"/>
          <w:sz w:val="28"/>
          <w:szCs w:val="28"/>
        </w:rPr>
        <w:t>189 108,9</w:t>
      </w:r>
      <w:r>
        <w:rPr>
          <w:rFonts w:ascii="Times New Roman" w:hAnsi="Times New Roman"/>
          <w:sz w:val="28"/>
          <w:szCs w:val="28"/>
        </w:rPr>
        <w:t xml:space="preserve"> тыс. рублей в 2020 году</w:t>
      </w:r>
      <w:r w:rsidR="00E02902">
        <w:rPr>
          <w:rFonts w:ascii="Times New Roman" w:hAnsi="Times New Roman"/>
          <w:sz w:val="28"/>
          <w:szCs w:val="28"/>
        </w:rPr>
        <w:t xml:space="preserve"> и 115 219,1 тыс. рублей в 2021 году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D2EE7" w:rsidRDefault="00ED2EE7" w:rsidP="00ED2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Однако, значения </w:t>
      </w:r>
      <w:r w:rsidR="009172A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показателей (индикаторов), предусмотренных данной подпрограммой в 2020 – 202</w:t>
      </w:r>
      <w:r w:rsidR="009172A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годах не изменя</w:t>
      </w:r>
      <w:r w:rsidR="009172A2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по сравнению с 2019 годом</w:t>
      </w:r>
      <w:r w:rsidR="009172A2">
        <w:rPr>
          <w:rFonts w:ascii="Times New Roman" w:hAnsi="Times New Roman"/>
          <w:sz w:val="28"/>
          <w:szCs w:val="28"/>
        </w:rPr>
        <w:t xml:space="preserve">, значение 1 показателя (индикатора) («Доля детей и подростков, участвующих во всех формах отдыха, оздоровления и занятости, в общей численности детей школьного </w:t>
      </w:r>
      <w:r w:rsidR="009172A2">
        <w:rPr>
          <w:rFonts w:ascii="Times New Roman" w:hAnsi="Times New Roman"/>
          <w:sz w:val="28"/>
          <w:szCs w:val="28"/>
        </w:rPr>
        <w:lastRenderedPageBreak/>
        <w:t>возраста») увеличивается с 62,5 % в 2019 году до 63,0 % в 2020 году и 63,5 % в 2021 году.</w:t>
      </w:r>
    </w:p>
    <w:p w:rsidR="00ED2EE7" w:rsidRDefault="00ED2EE7" w:rsidP="00ED2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существует риск недостижения показателей (индикаторов)</w:t>
      </w:r>
      <w:r w:rsidR="009172A2">
        <w:rPr>
          <w:rFonts w:ascii="Times New Roman" w:hAnsi="Times New Roman"/>
          <w:sz w:val="28"/>
          <w:szCs w:val="28"/>
        </w:rPr>
        <w:t xml:space="preserve"> </w:t>
      </w:r>
      <w:r w:rsidR="00F3166A">
        <w:rPr>
          <w:rFonts w:ascii="Times New Roman" w:hAnsi="Times New Roman"/>
          <w:sz w:val="28"/>
          <w:szCs w:val="28"/>
        </w:rPr>
        <w:t xml:space="preserve">по </w:t>
      </w:r>
      <w:r w:rsidR="009172A2">
        <w:rPr>
          <w:rFonts w:ascii="Times New Roman" w:hAnsi="Times New Roman"/>
          <w:sz w:val="28"/>
          <w:szCs w:val="28"/>
        </w:rPr>
        <w:t>данной подпрограмм</w:t>
      </w:r>
      <w:r w:rsidR="00F3166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 2020 – 202</w:t>
      </w:r>
      <w:r w:rsidR="009172A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годах.   </w:t>
      </w:r>
    </w:p>
    <w:p w:rsidR="00E22C55" w:rsidRDefault="00ED2EE7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609">
        <w:rPr>
          <w:rFonts w:ascii="Times New Roman" w:hAnsi="Times New Roman" w:cs="Times New Roman"/>
          <w:sz w:val="28"/>
          <w:szCs w:val="28"/>
        </w:rPr>
        <w:t xml:space="preserve"> </w:t>
      </w:r>
      <w:r w:rsidR="00464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Государственная программа Камчатского края «Развитие экономики и внешнеэкономической деятельности Камчатского края»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«Развитие экономики и внешнеэкономической деятельности Камчатского края» (далее - ГП-8 или Программа) утверждена постановлением Правительства Камчатского края от 29.11.2013 № 521-П.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ГП-8, представленному в материалах к законопроекту (далее – проект паспорта ГП-8):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2014 – 2025 годы;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экономического развития и торговли Камчатского края.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проектом паспорта ГП-8 целями реализации Программы являются: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благоприятного инвестиционного и предпринимательского климата и условий для развития бизнеса;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эффективности государственного управления;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вклада внешнеэкономической деятельности в экономическое развитие Камчатского края.</w:t>
      </w:r>
    </w:p>
    <w:p w:rsidR="00E22C55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C6D" w:rsidRDefault="00E22C55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236C6D">
        <w:rPr>
          <w:rFonts w:ascii="Times New Roman" w:hAnsi="Times New Roman" w:cs="Times New Roman"/>
          <w:sz w:val="28"/>
          <w:szCs w:val="28"/>
        </w:rPr>
        <w:t>о финансовом обеспечении ГП-8 в 2020 – 2022 годах за счет средств федерального и краевого бюджетов, отраженном в паспорте ГП-8 и проекте паспорта ГП-8, представлены в следующей таблице.</w:t>
      </w:r>
    </w:p>
    <w:p w:rsidR="00236C6D" w:rsidRDefault="00236C6D" w:rsidP="007D0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841" w:rsidRDefault="00236C6D" w:rsidP="0023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C6D">
        <w:rPr>
          <w:noProof/>
          <w:lang w:eastAsia="ru-RU"/>
        </w:rPr>
        <w:drawing>
          <wp:inline distT="0" distB="0" distL="0" distR="0">
            <wp:extent cx="6480175" cy="1095949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9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C55">
        <w:rPr>
          <w:rFonts w:ascii="Times New Roman" w:hAnsi="Times New Roman" w:cs="Times New Roman"/>
          <w:sz w:val="28"/>
          <w:szCs w:val="28"/>
        </w:rPr>
        <w:t xml:space="preserve"> </w:t>
      </w:r>
      <w:r w:rsidR="006F28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36C6D" w:rsidRDefault="00236C6D" w:rsidP="0023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C6D" w:rsidRDefault="00236C6D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проекту паспорта ГП-8 с 2020 года по 2022 год доля федерального финансирования в общем объеме </w:t>
      </w:r>
      <w:r w:rsidR="00425383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уменьшится с 1,2 % до 1,0 %, при увеличении в 2020 году до 12,7 %.</w:t>
      </w:r>
    </w:p>
    <w:p w:rsidR="00236C6D" w:rsidRDefault="00236C6D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C6D" w:rsidRDefault="00236C6D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паспорта ГП-8, аналогично как и в действующей редакции ГП-8, предусмотрено 6 подпрограмм. Законопроектом предусматриваются бюджетные ассигнования на реализацию в 2020 году – 6 подпрограмм, в 2021 – 2022 годах – 7 подпрограмм (предусматриваются расходы на реализацию подпрограммы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>«Производительность труда и поддержка занятости», которая не утверждена</w:t>
      </w:r>
      <w:r w:rsidR="00635CEA">
        <w:rPr>
          <w:rFonts w:ascii="Times New Roman" w:hAnsi="Times New Roman" w:cs="Times New Roman"/>
          <w:sz w:val="28"/>
          <w:szCs w:val="28"/>
        </w:rPr>
        <w:t xml:space="preserve"> по       </w:t>
      </w:r>
      <w:r>
        <w:rPr>
          <w:rFonts w:ascii="Times New Roman" w:hAnsi="Times New Roman" w:cs="Times New Roman"/>
          <w:sz w:val="28"/>
          <w:szCs w:val="28"/>
        </w:rPr>
        <w:t xml:space="preserve"> ГП-8).</w:t>
      </w:r>
    </w:p>
    <w:p w:rsidR="00236C6D" w:rsidRDefault="00236C6D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ГП-8 6 основных мероприятий Программы утверждены как региональные проекты («</w:t>
      </w:r>
      <w:r w:rsidRPr="00236C6D">
        <w:rPr>
          <w:rFonts w:ascii="Times New Roman" w:hAnsi="Times New Roman" w:cs="Times New Roman"/>
          <w:sz w:val="28"/>
          <w:szCs w:val="28"/>
        </w:rPr>
        <w:t>Улучшение условий ведения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>»; «</w:t>
      </w:r>
      <w:r w:rsidRPr="00236C6D">
        <w:rPr>
          <w:rFonts w:ascii="Times New Roman" w:hAnsi="Times New Roman" w:cs="Times New Roman"/>
          <w:sz w:val="28"/>
          <w:szCs w:val="28"/>
        </w:rPr>
        <w:t xml:space="preserve">Расширение доступа субъектов </w:t>
      </w:r>
      <w:r w:rsidR="00C37AFB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Pr="00236C6D">
        <w:rPr>
          <w:rFonts w:ascii="Times New Roman" w:hAnsi="Times New Roman" w:cs="Times New Roman"/>
          <w:sz w:val="28"/>
          <w:szCs w:val="28"/>
        </w:rPr>
        <w:t xml:space="preserve"> к финансовым ресурсам, в том числе к льготному финансированию</w:t>
      </w:r>
      <w:r>
        <w:rPr>
          <w:rFonts w:ascii="Times New Roman" w:hAnsi="Times New Roman" w:cs="Times New Roman"/>
          <w:sz w:val="28"/>
          <w:szCs w:val="28"/>
        </w:rPr>
        <w:t>»; «</w:t>
      </w:r>
      <w:r w:rsidRPr="00236C6D">
        <w:rPr>
          <w:rFonts w:ascii="Times New Roman" w:hAnsi="Times New Roman" w:cs="Times New Roman"/>
          <w:sz w:val="28"/>
          <w:szCs w:val="28"/>
        </w:rPr>
        <w:t>Акселерация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»; «</w:t>
      </w:r>
      <w:r w:rsidRPr="00236C6D">
        <w:rPr>
          <w:rFonts w:ascii="Times New Roman" w:hAnsi="Times New Roman" w:cs="Times New Roman"/>
          <w:sz w:val="28"/>
          <w:szCs w:val="28"/>
        </w:rPr>
        <w:t>Популяризация предпринимательства</w:t>
      </w:r>
      <w:r>
        <w:rPr>
          <w:rFonts w:ascii="Times New Roman" w:hAnsi="Times New Roman" w:cs="Times New Roman"/>
          <w:sz w:val="28"/>
          <w:szCs w:val="28"/>
        </w:rPr>
        <w:t>»; «</w:t>
      </w:r>
      <w:r w:rsidRPr="00236C6D">
        <w:rPr>
          <w:rFonts w:ascii="Times New Roman" w:hAnsi="Times New Roman" w:cs="Times New Roman"/>
          <w:sz w:val="28"/>
          <w:szCs w:val="28"/>
        </w:rPr>
        <w:t>Системные меры развития международной кооперации и экспорта</w:t>
      </w:r>
      <w:r>
        <w:rPr>
          <w:rFonts w:ascii="Times New Roman" w:hAnsi="Times New Roman" w:cs="Times New Roman"/>
          <w:sz w:val="28"/>
          <w:szCs w:val="28"/>
        </w:rPr>
        <w:t>»; «</w:t>
      </w:r>
      <w:r w:rsidRPr="00236C6D">
        <w:rPr>
          <w:rFonts w:ascii="Times New Roman" w:hAnsi="Times New Roman" w:cs="Times New Roman"/>
          <w:sz w:val="28"/>
          <w:szCs w:val="28"/>
        </w:rPr>
        <w:t>Экспорт услуг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236C6D" w:rsidRDefault="00236C6D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A9A" w:rsidRDefault="00390A9A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ГП-8 в 2018 – 2022 годах представлены в следующей таблице.</w:t>
      </w:r>
    </w:p>
    <w:p w:rsidR="00390A9A" w:rsidRDefault="00390A9A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A9A" w:rsidRDefault="00545F65" w:rsidP="00390A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F65">
        <w:rPr>
          <w:noProof/>
          <w:lang w:eastAsia="ru-RU"/>
        </w:rPr>
        <w:drawing>
          <wp:inline distT="0" distB="0" distL="0" distR="0">
            <wp:extent cx="6480175" cy="4321351"/>
            <wp:effectExtent l="0" t="0" r="0" b="317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32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A9A" w:rsidRDefault="00390A9A" w:rsidP="00390A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A9A" w:rsidRDefault="00390A9A" w:rsidP="00390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ГП-8:</w:t>
      </w:r>
    </w:p>
    <w:p w:rsidR="00390A9A" w:rsidRDefault="00390A9A" w:rsidP="00390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ГП-8 на 280 847,1 тыс. рублей меньше финансового обеспечения ГП-8, предусмотренного законопроектом, и в аналогичном объеме финансового обеспечения, предусмотренном ГП -8 (в редакции от 08.08.2019 № 362-П);</w:t>
      </w:r>
    </w:p>
    <w:p w:rsidR="00390A9A" w:rsidRDefault="00390A9A" w:rsidP="00390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ГП-8 на 423 244,6 тыс. рублей меньше</w:t>
      </w:r>
      <w:r w:rsidRPr="00390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ГП-8, предусмотренного законопроектом, и в аналогичном объеме финансового обеспечения, предусмотренном ГП -8 (в редакции от 08.08.2019 № 362-П);</w:t>
      </w:r>
    </w:p>
    <w:p w:rsidR="00390A9A" w:rsidRDefault="00390A9A" w:rsidP="00390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2022 году предусмотрено проектом паспорта ГП-8 на 449 325,7 тыс. рублей больше</w:t>
      </w:r>
      <w:r w:rsidRPr="00390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ГП-8, предусмотренного законопроектом, и в аналогичном объеме финансового обеспечения, предусмотренном ГП -8 (в редакции от 08.08.2019 № 362-П).</w:t>
      </w:r>
    </w:p>
    <w:p w:rsidR="00355FFC" w:rsidRDefault="002E3C95" w:rsidP="00390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</w:t>
      </w:r>
      <w:r w:rsidR="00355FFC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55FFC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55FFC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55FFC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 w:rsidR="007A7C1A">
        <w:rPr>
          <w:rFonts w:ascii="Times New Roman" w:hAnsi="Times New Roman" w:cs="Times New Roman"/>
          <w:sz w:val="28"/>
          <w:szCs w:val="28"/>
        </w:rPr>
        <w:t>ом</w:t>
      </w:r>
      <w:r w:rsidR="00355FFC">
        <w:rPr>
          <w:rFonts w:ascii="Times New Roman" w:hAnsi="Times New Roman" w:cs="Times New Roman"/>
          <w:sz w:val="28"/>
          <w:szCs w:val="28"/>
        </w:rPr>
        <w:t xml:space="preserve"> на реализацию ГП-8,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55FFC">
        <w:rPr>
          <w:rFonts w:ascii="Times New Roman" w:hAnsi="Times New Roman" w:cs="Times New Roman"/>
          <w:sz w:val="28"/>
          <w:szCs w:val="28"/>
        </w:rPr>
        <w:t>т:</w:t>
      </w:r>
    </w:p>
    <w:p w:rsidR="00355FFC" w:rsidRDefault="00355FFC" w:rsidP="00390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3 876 708,2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на 8 518 432,9 тыс. рублей </w:t>
      </w:r>
      <w:r w:rsidR="004C3276">
        <w:rPr>
          <w:rFonts w:ascii="Times New Roman" w:hAnsi="Times New Roman" w:cs="Times New Roman"/>
          <w:sz w:val="28"/>
          <w:szCs w:val="28"/>
        </w:rPr>
        <w:t xml:space="preserve">(68,7 %) </w:t>
      </w:r>
      <w:r>
        <w:rPr>
          <w:rFonts w:ascii="Times New Roman" w:hAnsi="Times New Roman" w:cs="Times New Roman"/>
          <w:sz w:val="28"/>
          <w:szCs w:val="28"/>
        </w:rPr>
        <w:t>по сравнению с 2019 годом</w:t>
      </w:r>
      <w:r w:rsidR="001A3828">
        <w:rPr>
          <w:rFonts w:ascii="Times New Roman" w:hAnsi="Times New Roman" w:cs="Times New Roman"/>
          <w:sz w:val="28"/>
          <w:szCs w:val="28"/>
        </w:rPr>
        <w:t>;</w:t>
      </w:r>
    </w:p>
    <w:p w:rsidR="00355FFC" w:rsidRDefault="00355FFC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</w:t>
      </w:r>
      <w:r w:rsidR="001A3828">
        <w:rPr>
          <w:rFonts w:ascii="Times New Roman" w:hAnsi="Times New Roman" w:cs="Times New Roman"/>
          <w:sz w:val="28"/>
          <w:szCs w:val="28"/>
        </w:rPr>
        <w:t xml:space="preserve">– </w:t>
      </w:r>
      <w:r w:rsidR="004C3276">
        <w:rPr>
          <w:rFonts w:ascii="Times New Roman" w:hAnsi="Times New Roman" w:cs="Times New Roman"/>
          <w:sz w:val="28"/>
          <w:szCs w:val="28"/>
        </w:rPr>
        <w:t>4 169 042,3 тыс. рублей, или увеличивается на 292 334,1</w:t>
      </w:r>
      <w:r w:rsidR="001A3828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4C3276">
        <w:rPr>
          <w:rFonts w:ascii="Times New Roman" w:hAnsi="Times New Roman" w:cs="Times New Roman"/>
          <w:sz w:val="28"/>
          <w:szCs w:val="28"/>
        </w:rPr>
        <w:t xml:space="preserve">(7,5 %) </w:t>
      </w:r>
      <w:r w:rsidR="001A3828">
        <w:rPr>
          <w:rFonts w:ascii="Times New Roman" w:hAnsi="Times New Roman" w:cs="Times New Roman"/>
          <w:sz w:val="28"/>
          <w:szCs w:val="28"/>
        </w:rPr>
        <w:t>по сравнению с 2020 годом;</w:t>
      </w:r>
    </w:p>
    <w:p w:rsidR="001A3828" w:rsidRDefault="001A3828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– </w:t>
      </w:r>
      <w:r w:rsidR="004C3276">
        <w:rPr>
          <w:rFonts w:ascii="Times New Roman" w:hAnsi="Times New Roman" w:cs="Times New Roman"/>
          <w:sz w:val="28"/>
          <w:szCs w:val="28"/>
        </w:rPr>
        <w:t>3 764 848,5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4C3276">
        <w:rPr>
          <w:rFonts w:ascii="Times New Roman" w:hAnsi="Times New Roman" w:cs="Times New Roman"/>
          <w:sz w:val="28"/>
          <w:szCs w:val="28"/>
        </w:rPr>
        <w:t>уменьшается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4C3276">
        <w:rPr>
          <w:rFonts w:ascii="Times New Roman" w:hAnsi="Times New Roman" w:cs="Times New Roman"/>
          <w:sz w:val="28"/>
          <w:szCs w:val="28"/>
        </w:rPr>
        <w:t xml:space="preserve">404 193,9 </w:t>
      </w:r>
      <w:r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4C3276">
        <w:rPr>
          <w:rFonts w:ascii="Times New Roman" w:hAnsi="Times New Roman" w:cs="Times New Roman"/>
          <w:sz w:val="28"/>
          <w:szCs w:val="28"/>
        </w:rPr>
        <w:t xml:space="preserve">(9,7 %) </w:t>
      </w:r>
      <w:r>
        <w:rPr>
          <w:rFonts w:ascii="Times New Roman" w:hAnsi="Times New Roman" w:cs="Times New Roman"/>
          <w:sz w:val="28"/>
          <w:szCs w:val="28"/>
        </w:rPr>
        <w:t>по сравнению с 2021 годом.</w:t>
      </w:r>
    </w:p>
    <w:p w:rsidR="001A3828" w:rsidRDefault="001A3828" w:rsidP="001A3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в 2020 году по подпрограммам:</w:t>
      </w:r>
    </w:p>
    <w:p w:rsidR="001A3828" w:rsidRDefault="001A3828" w:rsidP="001A3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«Развитие субъектов малого и среднего предпринимательства» предусмотрено уменьшение объема бюджетных ассигнований на 137 072,7 тыс. рублей, или почти в 1,8 раза по сравнению с объемом бюджетных ассигнований, утвержденным Законом № 272, на 2019 год (с 314 573,5 тыс. рублей до 177 500,8 тыс. рублей). При этом исполнение на 01.10.2019 по данной подпрограмме составило 348 391,4 тыс. рублей;</w:t>
      </w:r>
    </w:p>
    <w:p w:rsidR="001A3828" w:rsidRDefault="001A3828" w:rsidP="001A3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«Обеспечение доступности энергетических ресурсов» предусмотрено уменьшение объема бюджетных ассигнований на 8 361 193,8 тыс. рублей, или почти в 4 раза по сравнению с объемом бюджетных ассигнований, утвержденным Законом № 272, на 2019 год (с 11 185 939,6 тыс. рублей до 2 824 745,8 тыс. рублей). При этом исполнение на 01.10.2019 по данной подпрограмме составило 7 806 492,9 тыс. рублей.</w:t>
      </w:r>
    </w:p>
    <w:p w:rsidR="001A3828" w:rsidRDefault="001A3828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 подпрограмме «Обеспечение доступности энергетических ресурсов» (2020 год – 2 824 745,8 тыс. рублей, или 72,9 % общего объема; 2021 год – 2 735 713,7 тыс. рублей, или 65,6 % общего объема; 2022 год – 2 755 514,9 тыс. рублей, или 73,2 % общего объема).</w:t>
      </w:r>
    </w:p>
    <w:p w:rsidR="00A219F7" w:rsidRDefault="001A3828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</w:t>
      </w:r>
      <w:r w:rsidR="00A219F7">
        <w:rPr>
          <w:rFonts w:ascii="Times New Roman" w:hAnsi="Times New Roman" w:cs="Times New Roman"/>
          <w:sz w:val="28"/>
          <w:szCs w:val="28"/>
        </w:rPr>
        <w:t xml:space="preserve"> предусмотрена:</w:t>
      </w:r>
    </w:p>
    <w:p w:rsidR="00A219F7" w:rsidRDefault="00A219F7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по подпрограмме «Развитие промышленности, внешнеэкономической деятельности, конкуренции» (20 607,0 тыс. рублей, или 0,5 % общего объема);</w:t>
      </w:r>
    </w:p>
    <w:p w:rsidR="00A219F7" w:rsidRDefault="00A219F7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по подпрограмме «Производительность труда и поддержка занятости» (4500,0 тыс. рублей, или 0,1 % общего объема); </w:t>
      </w:r>
    </w:p>
    <w:p w:rsidR="00A219F7" w:rsidRDefault="00A219F7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по подпрограммам: «Развитие промышленности, внешнеэкономической деятельности, конкуренции» (20 607,0 тыс. рублей, или 0,5 % общего объема); «Производительность труда и поддержка занятости» (17 734,7 тыс. рублей, или 0,5 % общего объема).</w:t>
      </w:r>
    </w:p>
    <w:p w:rsidR="00693EDA" w:rsidRDefault="00693EDA" w:rsidP="00693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законопроектом предусмотрены бюджетные ассигнования на реализацию в 2020 – 2022 годах основного мероприятия ГП-8 «Сопровождение и модернизация технических и программных комплексов управления государственными программами Камчатского края», которое не предусмотрено ГП-8 (в редакции от 08.08.2019 № 362-П).</w:t>
      </w:r>
    </w:p>
    <w:p w:rsidR="00A219F7" w:rsidRDefault="00A219F7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39D0" w:rsidRDefault="001E39D0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Программой на 2020 год предусмотрено 28 показателей (индикаторов) на уровне подпрограмм, на 2021 – 2022 годы – 29 показателей (индикаторов) на уровне подпрограмм. Начиная с: 2020 </w:t>
      </w:r>
      <w:r w:rsidR="004C3276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по подпрограмме «Развитие субъектов малого и среднего предпринимательства» предусмотрен новый показатель (индикатор) «Количество самозанятых граждан, зафиксировавших свой статус, с учетом введения налогового режима для самозанятых (нарастающим итогом)»; 2021 года по подпрограмме «Развитие промышленности, внешнеэкономической деятельности, конкуренции» предусмотрен новый показатель (индикатор) «Прирост количества компаний-экспертов из числа субъектов малого и среднего предпринимательства по итогам внедрения Регионального экспортного стандарта 2.0, в процентах к 2018 году».</w:t>
      </w:r>
    </w:p>
    <w:p w:rsidR="001E39D0" w:rsidRDefault="001E39D0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39D0" w:rsidRDefault="001E39D0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ГП-8 представлена в следующей таблице.</w:t>
      </w:r>
    </w:p>
    <w:p w:rsidR="001E39D0" w:rsidRDefault="001E39D0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39D0" w:rsidRDefault="001E39D0" w:rsidP="001E3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9D0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19F7" w:rsidRDefault="001E39D0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9D0" w:rsidRDefault="00693EDA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1E39D0">
        <w:rPr>
          <w:rFonts w:ascii="Times New Roman" w:hAnsi="Times New Roman" w:cs="Times New Roman"/>
          <w:sz w:val="28"/>
          <w:szCs w:val="28"/>
        </w:rPr>
        <w:t xml:space="preserve"> отметить, что при планировании расходов по ГП-8 отсутствует зависимость между объемами финансового обеспечения и показателями (индикаторами).</w:t>
      </w:r>
    </w:p>
    <w:p w:rsidR="00635CEA" w:rsidRDefault="00635CEA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по ГП-8 не утверждена подпрограмма «Производительность труда и поддержка занятости», и, как следствие, основные мероприятия и значения показателей (индикаторов) по ней.</w:t>
      </w:r>
    </w:p>
    <w:p w:rsidR="00635CEA" w:rsidRDefault="00635CEA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законопроектом предусмотрены бюджетные ассигнования на реализацию данной подпрограммы:</w:t>
      </w:r>
    </w:p>
    <w:p w:rsidR="00635CEA" w:rsidRDefault="00635CEA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в сумме 4 500,0 рублей;</w:t>
      </w:r>
    </w:p>
    <w:p w:rsidR="00635CEA" w:rsidRDefault="00635CEA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в сумме 17 734,7 тыс. рублей, или на 13 234,7 тыс. рублей больше, чем в 2021 году.</w:t>
      </w:r>
    </w:p>
    <w:p w:rsidR="008F6F4D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/>
          <w:sz w:val="28"/>
          <w:szCs w:val="28"/>
        </w:rPr>
        <w:t>законопроектом предусмотрено уменьшение объема ассигнований на подпрограмму «</w:t>
      </w:r>
      <w:r>
        <w:rPr>
          <w:rFonts w:ascii="Times New Roman" w:hAnsi="Times New Roman" w:cs="Times New Roman"/>
          <w:sz w:val="28"/>
          <w:szCs w:val="28"/>
        </w:rPr>
        <w:t>Развитие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» с 314 573,5 тыс. рублей в 2019 году до 177 500,8 тыс. рублей в 2020 году. </w:t>
      </w:r>
    </w:p>
    <w:p w:rsidR="008F6F4D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Однако, значение 1 показателя (индикатора), предусмотренного данной подпрограммой, в 2020 году не изменяется по сравнению с 2019 годом, значения 9 показателей (индикаторов) увеличива</w:t>
      </w:r>
      <w:r w:rsidR="006A3F56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и предусмотрен один новый показатель (индикатор).</w:t>
      </w:r>
    </w:p>
    <w:p w:rsidR="008F6F4D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6F4D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показателей (индикаторов) по подпрограмме 2 «Развитие субъектов малого и среднего предпринимательства» представлена в следующей таблице:</w:t>
      </w:r>
    </w:p>
    <w:p w:rsidR="008F6F4D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6F4D" w:rsidRDefault="008F6F4D" w:rsidP="008F6F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F4D">
        <w:rPr>
          <w:noProof/>
          <w:lang w:eastAsia="ru-RU"/>
        </w:rPr>
        <w:lastRenderedPageBreak/>
        <w:drawing>
          <wp:inline distT="0" distB="0" distL="0" distR="0">
            <wp:extent cx="6480175" cy="2612798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612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4D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6F4D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в 2020 существует риск недостижения следующих показателей (индикаторов) по данной подпрограмме:</w:t>
      </w:r>
    </w:p>
    <w:p w:rsidR="008F6F4D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«Количество субъектов малого и среднего предпринимательства и самозанятых граждан, получивших государственную поддержку в рамках подпрограммы 2 (ежегодно)»;</w:t>
      </w:r>
    </w:p>
    <w:p w:rsidR="008F6F4D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«Количество физических лиц – участников подпрограммы 2 (ежегодно)»;</w:t>
      </w:r>
    </w:p>
    <w:p w:rsidR="001C54BE" w:rsidRDefault="008F6F4D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«Количество физических лиц – участников подпрограммы 2, занятых в сфере малого и среднего предпринимательства, по итогам участия в подпрограмме 2</w:t>
      </w:r>
      <w:r w:rsidR="001C54BE">
        <w:rPr>
          <w:rFonts w:ascii="Times New Roman" w:hAnsi="Times New Roman"/>
          <w:sz w:val="28"/>
          <w:szCs w:val="28"/>
        </w:rPr>
        <w:t xml:space="preserve"> (ежегодно)»;</w:t>
      </w:r>
    </w:p>
    <w:p w:rsidR="001C54BE" w:rsidRDefault="001C54BE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«Количество обученных основам ведения бизнеса, финансовой грамотности и иным навыкам предпринимательской деятельности (ежегодно)».</w:t>
      </w:r>
    </w:p>
    <w:p w:rsidR="006A2263" w:rsidRDefault="006A226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2263" w:rsidRDefault="006A2263" w:rsidP="008F6F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Государственная программа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6A2263" w:rsidRDefault="006A2263" w:rsidP="008F6F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A2263" w:rsidRDefault="006A226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263">
        <w:rPr>
          <w:rFonts w:ascii="Times New Roman" w:hAnsi="Times New Roman"/>
          <w:sz w:val="28"/>
          <w:szCs w:val="28"/>
        </w:rPr>
        <w:t>Государственная программа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</w:r>
      <w:r>
        <w:rPr>
          <w:rFonts w:ascii="Times New Roman" w:hAnsi="Times New Roman"/>
          <w:sz w:val="28"/>
          <w:szCs w:val="28"/>
        </w:rPr>
        <w:t xml:space="preserve"> (далее – ГП-9 или Программа) утверждена постановлением Правительства Камчатского края от 29.11.2013 № 523-П.</w:t>
      </w:r>
    </w:p>
    <w:p w:rsidR="006A2263" w:rsidRDefault="006A226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проекту паспорта ГП-9, предоставленному в материалах к законопроекту (далее – проект паспорта ГП-9):</w:t>
      </w:r>
    </w:p>
    <w:p w:rsidR="006A2263" w:rsidRDefault="006A226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 реализации: 2014 – 2025 годы;</w:t>
      </w:r>
    </w:p>
    <w:p w:rsidR="006A2263" w:rsidRDefault="006A226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ответственным исполнителем является Министерство сельского хозяйства, пищевой и перерабатывающею промышленности Камчатского края.</w:t>
      </w:r>
    </w:p>
    <w:p w:rsidR="00431BE7" w:rsidRDefault="006A226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3 задачи ГП-9 совпадают с задачами государственной программы Камчатского края </w:t>
      </w:r>
      <w:r w:rsidR="00431BE7">
        <w:rPr>
          <w:rFonts w:ascii="Times New Roman" w:hAnsi="Times New Roman"/>
          <w:sz w:val="28"/>
          <w:szCs w:val="28"/>
        </w:rPr>
        <w:t>«Комплексное развитие сельских территорий Камчатского края», в том числе:</w:t>
      </w:r>
    </w:p>
    <w:p w:rsidR="00431BE7" w:rsidRDefault="00431BE7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улучшение жилищных условий граждан, проживающих в сельской местности;</w:t>
      </w:r>
    </w:p>
    <w:p w:rsidR="00431BE7" w:rsidRDefault="00431BE7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улучшение качественного состава руководителей и специалистов организаций АПК, уровня их профессиональной подготовленности к решению организационных и производственных задач в современных условиях;</w:t>
      </w:r>
    </w:p>
    <w:p w:rsidR="00431BE7" w:rsidRDefault="00431BE7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уровня развития социальной инфраструктуры и инженерного обустройства населенных пунктов, расположенных в сельской местности.</w:t>
      </w:r>
    </w:p>
    <w:p w:rsidR="001A16C2" w:rsidRDefault="00431BE7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при утверждении государственной программы Камчатского края «Комплексное развитие сельских территорий Камчатского края»</w:t>
      </w:r>
      <w:r w:rsidR="001A16C2" w:rsidRPr="001A16C2">
        <w:rPr>
          <w:rFonts w:ascii="Times New Roman" w:hAnsi="Times New Roman"/>
          <w:sz w:val="28"/>
          <w:szCs w:val="28"/>
        </w:rPr>
        <w:t xml:space="preserve"> </w:t>
      </w:r>
      <w:r w:rsidR="001A16C2">
        <w:rPr>
          <w:rFonts w:ascii="Times New Roman" w:hAnsi="Times New Roman"/>
          <w:sz w:val="28"/>
          <w:szCs w:val="28"/>
        </w:rPr>
        <w:t xml:space="preserve">существуют риски решения одинаковых задач </w:t>
      </w:r>
      <w:r w:rsidR="00C51605">
        <w:rPr>
          <w:rFonts w:ascii="Times New Roman" w:hAnsi="Times New Roman"/>
          <w:sz w:val="28"/>
          <w:szCs w:val="28"/>
        </w:rPr>
        <w:t xml:space="preserve">путем реализации совокупности взаимосвязанных мероприятий </w:t>
      </w:r>
      <w:r w:rsidR="008915E4">
        <w:rPr>
          <w:rFonts w:ascii="Times New Roman" w:hAnsi="Times New Roman"/>
          <w:sz w:val="28"/>
          <w:szCs w:val="28"/>
        </w:rPr>
        <w:t xml:space="preserve">и достижения однотипных показателей (индикаторов) </w:t>
      </w:r>
      <w:r w:rsidR="001A16C2">
        <w:rPr>
          <w:rFonts w:ascii="Times New Roman" w:hAnsi="Times New Roman"/>
          <w:sz w:val="28"/>
          <w:szCs w:val="28"/>
        </w:rPr>
        <w:t xml:space="preserve">сразу по двум государственным программ Камчатского края.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16C2" w:rsidRDefault="001A16C2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проектом паспорта ГП-9 целями реализации Программы являются:</w:t>
      </w:r>
    </w:p>
    <w:p w:rsidR="001A16C2" w:rsidRDefault="001A16C2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</w:t>
      </w:r>
      <w:r w:rsidR="00431B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уровня обеспеченности населения продуктами питания местного производства, доступными по цене и безопасными по качеству;</w:t>
      </w:r>
    </w:p>
    <w:p w:rsidR="001A16C2" w:rsidRDefault="001A16C2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конкурентоспособности сельскохозяйственной продукции местного производства на внутреннем рынке;</w:t>
      </w:r>
    </w:p>
    <w:p w:rsidR="001A16C2" w:rsidRDefault="001A16C2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сельскохозяйственного малого бизнеса на селе;</w:t>
      </w:r>
    </w:p>
    <w:p w:rsidR="00411255" w:rsidRDefault="00411255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увеличение объемов реализации продукции, повышение занятости и доходов сельского населения;</w:t>
      </w:r>
    </w:p>
    <w:p w:rsidR="00411255" w:rsidRDefault="00411255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и конкурентоспособности продукции сельского хозяйства за счет технической и технологической модернизации производства, создание благоприятной экономической среды, способствующей инновационному развитию и привлечению инвестиций в сельское хозяйство;</w:t>
      </w:r>
    </w:p>
    <w:p w:rsidR="00411255" w:rsidRDefault="00411255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финансовой устойчивости товаропроизводителей агропромышленного комплекса;</w:t>
      </w:r>
    </w:p>
    <w:p w:rsidR="00411255" w:rsidRDefault="00411255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воспроизводство и повышение эффективности использования в сельском хозяйстве земельных и других ресурсов, экологизация сельскохозяйственного производства;</w:t>
      </w:r>
    </w:p>
    <w:p w:rsidR="00411255" w:rsidRDefault="00411255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уровня и качества жизни граждан, проживающих в сельской местности в Камчатском крае, на основе повышения уровня развития социальной инфраструктуры и инженерного обустройства населенных пунктов, расположенных в сельской местности;</w:t>
      </w:r>
    </w:p>
    <w:p w:rsidR="00411255" w:rsidRDefault="00411255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санитарно-эпидемиологического благополучия населения.   </w:t>
      </w:r>
    </w:p>
    <w:p w:rsidR="00E556EF" w:rsidRDefault="00E556EF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1605" w:rsidRDefault="00C51605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финансовом обеспечении ГП-9 в 2020 – 2022 годах за счет средств федерального и краевого бюджетов, отраженном в паспорте ГП-9 и проекте паспорта ГП-9</w:t>
      </w:r>
      <w:r w:rsidR="000C529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0C529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редставлены в следующей таблице.</w:t>
      </w:r>
    </w:p>
    <w:p w:rsidR="00C51605" w:rsidRDefault="00C51605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1605" w:rsidRDefault="00C51605" w:rsidP="00C516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1605">
        <w:rPr>
          <w:noProof/>
          <w:lang w:eastAsia="ru-RU"/>
        </w:rPr>
        <w:drawing>
          <wp:inline distT="0" distB="0" distL="0" distR="0">
            <wp:extent cx="6480175" cy="1065785"/>
            <wp:effectExtent l="0" t="0" r="0" b="127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605" w:rsidRDefault="00C51605" w:rsidP="00C516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263" w:rsidRDefault="00C51605" w:rsidP="00C516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Согласно проекту паспорта ГП-9 с 2020 года по 2022 год доля федерального финансирования в общем объеме финансового обеспечения уменьшится с 32,7 % до 0,0 %.</w:t>
      </w:r>
      <w:r w:rsidR="00431BE7">
        <w:rPr>
          <w:rFonts w:ascii="Times New Roman" w:hAnsi="Times New Roman"/>
          <w:sz w:val="28"/>
          <w:szCs w:val="28"/>
        </w:rPr>
        <w:t xml:space="preserve"> </w:t>
      </w:r>
    </w:p>
    <w:p w:rsidR="009B102B" w:rsidRDefault="009B102B" w:rsidP="00C516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15E4" w:rsidRDefault="009B102B" w:rsidP="00C516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проекте паспорта ГП-9, аналогично как и в действующей редакции ГП-9, предусмотрено 9 подпрограмм. Законопроектом </w:t>
      </w:r>
      <w:r w:rsidR="008915E4">
        <w:rPr>
          <w:rFonts w:ascii="Times New Roman" w:hAnsi="Times New Roman"/>
          <w:sz w:val="28"/>
          <w:szCs w:val="28"/>
        </w:rPr>
        <w:t>предусматриваются бюджетные ассигнования на реализацию:</w:t>
      </w:r>
    </w:p>
    <w:p w:rsidR="008915E4" w:rsidRDefault="008915E4" w:rsidP="00C516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2020 году - 8 подпрограмм (не предусмотрены бюджетные ассигнования на подпрограмму «Устойчивое развитие сельских территорий»);</w:t>
      </w:r>
    </w:p>
    <w:p w:rsidR="008915E4" w:rsidRDefault="008915E4" w:rsidP="00C516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2021 – 2022 годах – 4 подпрограмм (не предусмотрены бюджетные ассигнования на подпрограммы: «</w:t>
      </w:r>
      <w:r w:rsidRPr="008915E4">
        <w:rPr>
          <w:rFonts w:ascii="Times New Roman" w:hAnsi="Times New Roman"/>
          <w:sz w:val="28"/>
          <w:szCs w:val="28"/>
        </w:rPr>
        <w:t>Развитие растениеводства и мелиорации земель сельскохозяйственного назначения</w:t>
      </w:r>
      <w:r>
        <w:rPr>
          <w:rFonts w:ascii="Times New Roman" w:hAnsi="Times New Roman"/>
          <w:sz w:val="28"/>
          <w:szCs w:val="28"/>
        </w:rPr>
        <w:t>»; «Развитие пищевой и перерабатывающей промышленности»; «</w:t>
      </w:r>
      <w:r w:rsidRPr="008915E4">
        <w:rPr>
          <w:rFonts w:ascii="Times New Roman" w:hAnsi="Times New Roman"/>
          <w:sz w:val="28"/>
          <w:szCs w:val="28"/>
        </w:rPr>
        <w:t>Техническая и технологическая модернизация, инновационное развитие агропромышленного комплекса</w:t>
      </w:r>
      <w:r>
        <w:rPr>
          <w:rFonts w:ascii="Times New Roman" w:hAnsi="Times New Roman"/>
          <w:sz w:val="28"/>
          <w:szCs w:val="28"/>
        </w:rPr>
        <w:t>»; «Устойчивое развитие сельских территорий»; «</w:t>
      </w:r>
      <w:r w:rsidRPr="008915E4">
        <w:rPr>
          <w:rFonts w:ascii="Times New Roman" w:hAnsi="Times New Roman"/>
          <w:sz w:val="28"/>
          <w:szCs w:val="28"/>
        </w:rPr>
        <w:t>Повышение уровня кадрового потенциала и информационного обеспечения агропромышленного комплекса</w:t>
      </w:r>
      <w:r>
        <w:rPr>
          <w:rFonts w:ascii="Times New Roman" w:hAnsi="Times New Roman"/>
          <w:sz w:val="28"/>
          <w:szCs w:val="28"/>
        </w:rPr>
        <w:t>»</w:t>
      </w:r>
      <w:r w:rsidR="005729F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5729FE" w:rsidRDefault="005729FE" w:rsidP="005729F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9FE">
        <w:rPr>
          <w:rFonts w:ascii="Times New Roman" w:hAnsi="Times New Roman" w:cs="Times New Roman"/>
          <w:sz w:val="28"/>
          <w:szCs w:val="28"/>
        </w:rPr>
        <w:t xml:space="preserve">Согласно ГП-9 </w:t>
      </w:r>
      <w:r>
        <w:rPr>
          <w:rFonts w:ascii="Times New Roman" w:hAnsi="Times New Roman" w:cs="Times New Roman"/>
          <w:sz w:val="28"/>
          <w:szCs w:val="28"/>
        </w:rPr>
        <w:t>1 основное мероприятие Программы утверждено как региональный проект («</w:t>
      </w:r>
      <w:r w:rsidRPr="005729FE">
        <w:rPr>
          <w:rFonts w:ascii="Times New Roman" w:hAnsi="Times New Roman" w:cs="Times New Roman"/>
          <w:sz w:val="28"/>
          <w:szCs w:val="28"/>
        </w:rPr>
        <w:t>Создание системы поддержки фермеров и развитие сельской кооперации в Камчатском крае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5729FE" w:rsidRDefault="005729FE" w:rsidP="005729F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9FE" w:rsidRDefault="005729FE" w:rsidP="005729F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ГП-9 в 2018 – 2022 годах представлены в следующей таблице.</w:t>
      </w:r>
    </w:p>
    <w:p w:rsidR="005729FE" w:rsidRDefault="005729FE" w:rsidP="005729F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9FE" w:rsidRDefault="005729FE" w:rsidP="00572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29FE">
        <w:rPr>
          <w:noProof/>
          <w:lang w:eastAsia="ru-RU"/>
        </w:rPr>
        <w:lastRenderedPageBreak/>
        <w:drawing>
          <wp:inline distT="0" distB="0" distL="0" distR="0">
            <wp:extent cx="6480175" cy="518414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18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9FE" w:rsidRDefault="005729FE" w:rsidP="00572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9FE" w:rsidRDefault="00D73927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ГП-9:</w:t>
      </w:r>
    </w:p>
    <w:p w:rsidR="00D73927" w:rsidRDefault="00D73927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ГП-9 на 76 681,7 тыс. рублей меньше финансового обеспечения реализации ГП-9, предусмотренного законопроектом, и в аналогичном объеме финансового обеспечения, предусмотренном ГП-9</w:t>
      </w:r>
      <w:r w:rsidR="0044463B">
        <w:rPr>
          <w:rFonts w:ascii="Times New Roman" w:hAnsi="Times New Roman" w:cs="Times New Roman"/>
          <w:sz w:val="28"/>
          <w:szCs w:val="28"/>
        </w:rPr>
        <w:t xml:space="preserve"> (в редакции от 30.07.2019 № 340-П);</w:t>
      </w:r>
    </w:p>
    <w:p w:rsidR="0044463B" w:rsidRDefault="0044463B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ГП-9 на 287 258,9 тыс. рублей больше финансового обеспечения реализации ГП-9, предусмотренного законопроектом, и в аналогичном объеме финансового обеспечения, предусмотренного ГП-9 (в редакции от 30.07.2019 № 340-П);</w:t>
      </w:r>
    </w:p>
    <w:p w:rsidR="0044463B" w:rsidRDefault="0044463B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ГП-9 на 1 153 568,8 тыс. рублей больше финансового обеспечения реализации ГП-9, предусмотренного законопроектом, и в аналогичном объеме финансового обеспечения, предусмотренном ГП-9 (в редакции от 30.07.2019 № 340-П).</w:t>
      </w:r>
    </w:p>
    <w:p w:rsidR="0044463B" w:rsidRDefault="0044463B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ГП-9, составит:</w:t>
      </w:r>
    </w:p>
    <w:p w:rsidR="0044463B" w:rsidRDefault="0044463B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886 201,3 тыс. рублей, или уменьшается на 387 628,0 тыс. рублей (30,4 %) по сравнению с 2019 годом;</w:t>
      </w:r>
    </w:p>
    <w:p w:rsidR="0044463B" w:rsidRDefault="0044463B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2021 году – 497 532,7 тыс. рублей, или уменьшается на 388 668,6 тыс. рублей (43,9 %) по сравнению с 2020 годом;</w:t>
      </w:r>
    </w:p>
    <w:p w:rsidR="0044463B" w:rsidRDefault="0044463B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477 602,4 тыс. рублей, или уменьшается на 19 930,3 тыс. рублей (4,0 %) по сравнению с 2021 годом.</w:t>
      </w:r>
    </w:p>
    <w:p w:rsidR="00E556EF" w:rsidRDefault="00E556EF" w:rsidP="00E5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в 2020 году по подпрограмме «Техническая и технологическая модернизация, инновационное развитие агропромышленного комплекса»» предусмотрено уменьшение объема бюджетных ассигнований на 172 942,3 тыс. рублей, или почти в 9,6 раз по сравнению с объемом бюджетных ассигнований, утвержденным Законом № 272, на 2019 год (с 192 942,3 тыс. рублей до 20 000,0 тыс. рублей). При этом исполнение на 01.10.2019 по данной подпрограмме составило 122 456,4 тыс. рублей.</w:t>
      </w:r>
    </w:p>
    <w:p w:rsidR="006778A5" w:rsidRDefault="0044463B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Законопроектом наибольшая </w:t>
      </w:r>
      <w:r w:rsidR="006778A5">
        <w:rPr>
          <w:rFonts w:ascii="Times New Roman" w:hAnsi="Times New Roman" w:cs="Times New Roman"/>
          <w:sz w:val="28"/>
          <w:szCs w:val="28"/>
        </w:rPr>
        <w:t>доля расходов предусмотрена по подпрограммам: «Развитие животноводства» (2020 год - 532 365,5 тыс. рублей, или 60,1 % общего объема; 2021 год – 238 470,7 тыс. рублей, или 47,9 % общего объема; 2022 год – 220 787,4 тыс. рублей, или 46,2 % общего объема); «Обеспечение эпизоотического и ветеринарно-санитарного благополучия» (2020 год – 190 849,0 тыс. рублей, или 21,5 % общего объема; 2021 год – 195 608,6 тыс. рублей, или 39,3 % общего объема; 2022 год – 192 168,8 тыс. рублей, или 40,2 % общего объема).</w:t>
      </w:r>
    </w:p>
    <w:p w:rsidR="006778A5" w:rsidRDefault="006778A5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предусмотрена:</w:t>
      </w:r>
    </w:p>
    <w:p w:rsidR="006778A5" w:rsidRDefault="006778A5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по подпрограммам «Повышение уровня кадрового потенциала и информационного обеспечения агропромышленного комплекса» (4 700,0 тыс. рублей, или 0,5 % общего объема) и «Развитие сельскохозяйственной кооперации и малых форм хозяйствования» (7 755,5 тыс. рублей, или 0,9 % общего объема);</w:t>
      </w:r>
    </w:p>
    <w:p w:rsidR="00560768" w:rsidRDefault="006778A5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– 2022 годах </w:t>
      </w:r>
      <w:r w:rsidR="00560768">
        <w:rPr>
          <w:rFonts w:ascii="Times New Roman" w:hAnsi="Times New Roman" w:cs="Times New Roman"/>
          <w:sz w:val="28"/>
          <w:szCs w:val="28"/>
        </w:rPr>
        <w:t>– по подпрограмме «Развитие сельскохозяйственной кооперации и малых форм хозяйствования» (2021 год – 17 722,1 тыс. рублей, или      3,6 % общего объема; 2022 год -  18 914,9 тыс. рублей, или 4,0 % общего объема).</w:t>
      </w:r>
    </w:p>
    <w:p w:rsidR="001C7F33" w:rsidRDefault="001C7F33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7F33" w:rsidRDefault="001C7F33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7 показателей (индикаторов) на уровне ГП-9 и 43 показателя (индикатора) на уровне подпрограмм.</w:t>
      </w:r>
    </w:p>
    <w:p w:rsidR="001C7F33" w:rsidRDefault="001C7F33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7F33" w:rsidRDefault="001C7F33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ГП-9 представлена в следующей таблице.</w:t>
      </w:r>
    </w:p>
    <w:p w:rsidR="001C7F33" w:rsidRDefault="001C7F33" w:rsidP="00444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7F33" w:rsidRDefault="001C7F33" w:rsidP="001C7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F33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F33" w:rsidRDefault="001C7F33" w:rsidP="001C7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BE8" w:rsidRDefault="00647BE8" w:rsidP="0064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при планировании расходов по ГП-9 отсутствует зависимость между объемами финансового обеспечения и показателями (индикаторами).</w:t>
      </w:r>
    </w:p>
    <w:p w:rsidR="00647BE8" w:rsidRDefault="00647BE8" w:rsidP="0064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Так, например, количественное значение показателя (индикатора) «Количество приобретенной высокотехнологичной техники, оборудования и автотранспорта организациями агропромышленного комплекса, включая индивидуальных предпринимателей» по подпрограмме «Техническая и технологическая модернизация, инновационное развитие агропромышленного комплекса» ГП-9 увеличивается с 40,0 единиц в 2019 году до 45,0 единиц в 2020 году.</w:t>
      </w:r>
    </w:p>
    <w:p w:rsidR="00647BE8" w:rsidRDefault="00647BE8" w:rsidP="0064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объем бюджетных ассигнований на реализацию данной подпрограммы предусмотрен законопроектом в 2020 году в сумме 20 000,0 тыс. рублей, или уменьшается на 172 942,3 тыс. рублей (почти в </w:t>
      </w:r>
      <w:r w:rsidR="000C529C">
        <w:rPr>
          <w:rFonts w:ascii="Times New Roman" w:hAnsi="Times New Roman" w:cs="Times New Roman"/>
          <w:sz w:val="28"/>
          <w:szCs w:val="28"/>
        </w:rPr>
        <w:t>9,6</w:t>
      </w:r>
      <w:r>
        <w:rPr>
          <w:rFonts w:ascii="Times New Roman" w:hAnsi="Times New Roman" w:cs="Times New Roman"/>
          <w:sz w:val="28"/>
          <w:szCs w:val="28"/>
        </w:rPr>
        <w:t xml:space="preserve"> раз) по сравнению с 2019 годом.</w:t>
      </w:r>
    </w:p>
    <w:p w:rsidR="00647BE8" w:rsidRDefault="00647BE8" w:rsidP="0064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2020 году существует риск недостижения указанного показателя.</w:t>
      </w:r>
    </w:p>
    <w:p w:rsidR="008F6F4D" w:rsidRDefault="001C54BE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F6F4D">
        <w:rPr>
          <w:rFonts w:ascii="Times New Roman" w:hAnsi="Times New Roman"/>
          <w:sz w:val="28"/>
          <w:szCs w:val="28"/>
        </w:rPr>
        <w:t xml:space="preserve">   </w:t>
      </w:r>
    </w:p>
    <w:p w:rsidR="000413AB" w:rsidRDefault="000413AB" w:rsidP="008F6F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Государственная программа Камчатского края «Обеспечение доступным и комфортным жильем жителей Камчатского края»</w:t>
      </w:r>
    </w:p>
    <w:p w:rsidR="000413AB" w:rsidRDefault="000413AB" w:rsidP="008F6F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413AB" w:rsidRDefault="000413AB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программа Камчатского края «Обеспечение доступным и комфортным жильем жителей Камчатского края» (далее – ГП-10 или Программа) утверждена постановлением Правительства Камчатского края от 22.11.2013                   № 520-П.</w:t>
      </w:r>
    </w:p>
    <w:p w:rsidR="000413AB" w:rsidRDefault="000413AB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проекту паспорта ГП-10, представленному в материалах к законопроекту (далее – проект паспорта ГП-10):</w:t>
      </w:r>
    </w:p>
    <w:p w:rsidR="000413AB" w:rsidRDefault="000413AB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 реализации: 2014 – 2025 годы;</w:t>
      </w:r>
    </w:p>
    <w:p w:rsidR="000413AB" w:rsidRDefault="000413AB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ответственным исполнителем является Министерство строительства Камчатского края.</w:t>
      </w:r>
    </w:p>
    <w:p w:rsidR="000413AB" w:rsidRDefault="000413AB" w:rsidP="000413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одним из участников Программы является Министерство образования и молодежной политики Камчатского края. </w:t>
      </w:r>
      <w:r>
        <w:rPr>
          <w:rFonts w:ascii="Times New Roman" w:hAnsi="Times New Roman" w:cs="Times New Roman"/>
          <w:sz w:val="28"/>
          <w:szCs w:val="28"/>
        </w:rPr>
        <w:t>При этом на основании постановления Губернатора Камчатского края от 31.07.2019 № 58 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</w:t>
      </w:r>
    </w:p>
    <w:p w:rsidR="000413AB" w:rsidRDefault="0042538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проектом паспорта ГП-10 целью реализации Программы является повышение доступности жилья и качества жилищного обеспечения населения Камчатского края.</w:t>
      </w:r>
    </w:p>
    <w:p w:rsidR="00425383" w:rsidRDefault="0042538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383" w:rsidRDefault="0042538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финансовом обеспечении ГП-10 в 2020 – 2022 годах за счет средств федерального и краевого бюджетов, а также средств Фонда содействия реформированию жилищно-коммунального хозяйства, отраженном в паспорте ГП-10 и проекте паспорта ГП-10, представлены в следующей таблице.</w:t>
      </w:r>
    </w:p>
    <w:p w:rsidR="00425383" w:rsidRDefault="00425383" w:rsidP="008F6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383" w:rsidRDefault="00425383" w:rsidP="004253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5383">
        <w:rPr>
          <w:noProof/>
          <w:lang w:eastAsia="ru-RU"/>
        </w:rPr>
        <w:lastRenderedPageBreak/>
        <w:drawing>
          <wp:inline distT="0" distB="0" distL="0" distR="0">
            <wp:extent cx="6480175" cy="1362395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36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29C" w:rsidRDefault="000C529C" w:rsidP="004253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383" w:rsidRDefault="00425383" w:rsidP="0042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проекту паспорта ГП-10 с 2020 года по 2022 год доля федерального финансирования в общем объеме финансового обеспечения уменьшится с 33,7 % до 0,0 %.</w:t>
      </w:r>
      <w:r w:rsidR="00F971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этом, законопроектом предусмотрены в 2022 году бюджетные ассигнования на реализацию</w:t>
      </w:r>
      <w:r w:rsidRPr="006476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средств федерального бюджета в рамках подпрограммы «</w:t>
      </w:r>
      <w:r w:rsidR="00F97137">
        <w:rPr>
          <w:rFonts w:ascii="Times New Roman" w:hAnsi="Times New Roman" w:cs="Times New Roman"/>
          <w:sz w:val="28"/>
          <w:szCs w:val="28"/>
        </w:rPr>
        <w:t>Повышение устойчивости жилых домов, основных объектов и систем жизнеобеспечения</w:t>
      </w:r>
      <w:r>
        <w:rPr>
          <w:rFonts w:ascii="Times New Roman" w:hAnsi="Times New Roman" w:cs="Times New Roman"/>
          <w:sz w:val="28"/>
          <w:szCs w:val="28"/>
        </w:rPr>
        <w:t>» инвестиционн</w:t>
      </w:r>
      <w:r w:rsidR="00F97137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9713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97137">
        <w:rPr>
          <w:rFonts w:ascii="Times New Roman" w:hAnsi="Times New Roman" w:cs="Times New Roman"/>
          <w:sz w:val="28"/>
          <w:szCs w:val="28"/>
        </w:rPr>
        <w:t>Комплекс многоквартирных домов в жилом районе Приморский города Вилючинска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F97137">
        <w:rPr>
          <w:rFonts w:ascii="Times New Roman" w:hAnsi="Times New Roman" w:cs="Times New Roman"/>
          <w:sz w:val="28"/>
          <w:szCs w:val="28"/>
        </w:rPr>
        <w:t>420 789,7 тыс. рублей и «Группа смешанной жилой застройки по улице Кутузова в Петропавловск-Камчатском городском округе.</w:t>
      </w:r>
      <w:r w:rsidR="000C529C">
        <w:rPr>
          <w:rFonts w:ascii="Times New Roman" w:hAnsi="Times New Roman" w:cs="Times New Roman"/>
          <w:sz w:val="28"/>
          <w:szCs w:val="28"/>
        </w:rPr>
        <w:t xml:space="preserve"> </w:t>
      </w:r>
      <w:r w:rsidR="00F97137">
        <w:rPr>
          <w:rFonts w:ascii="Times New Roman" w:hAnsi="Times New Roman" w:cs="Times New Roman"/>
          <w:sz w:val="28"/>
          <w:szCs w:val="28"/>
        </w:rPr>
        <w:t>1-я очередь строительства. 9-этажный 45 кв. монолитный жилой дом. Поз. 3»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137">
        <w:rPr>
          <w:rFonts w:ascii="Times New Roman" w:hAnsi="Times New Roman" w:cs="Times New Roman"/>
          <w:sz w:val="28"/>
          <w:szCs w:val="28"/>
        </w:rPr>
        <w:t xml:space="preserve">200 489,1 </w:t>
      </w:r>
      <w:r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1E39D0" w:rsidRDefault="00F97137" w:rsidP="00A219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проектом паспорта ГП-10 не предусмотрено в 2020 – 2022 годах финансовое обеспечение Программы за счет средств Фонда содействия реформированию жилищно-коммунального хозяйства. Однако, </w:t>
      </w:r>
      <w:r w:rsidR="005A0020">
        <w:rPr>
          <w:rFonts w:ascii="Times New Roman" w:hAnsi="Times New Roman" w:cs="Times New Roman"/>
          <w:sz w:val="28"/>
          <w:szCs w:val="28"/>
        </w:rPr>
        <w:t xml:space="preserve">законопроектом предусмотрены в 2020 – 2021 годах бюджетные ассигнования на реализацию за счет средств Фонда содействия реформированию жилищно-коммунального хозяйства в рамках подпрограммы «Региональная адресная программа по переселению граждан из аварийного жилищного фонда» инвестиционного мероприятия «Переселение граждан из аварийного жилищного фонда в соответствии с жилищным законодательством» (2020 год – 262 009,2 тыс. рублей; 2021 год – 262 009,2 тыс. рублей).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5CE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219F7" w:rsidRDefault="00A219F7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0020" w:rsidRDefault="005A0020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ГП-10, аналогично как и в действующей редакции ГП-10, предусмотрено 10 подпрограмм. Законопроектом предусматриваются бюджетные ассигнования на реализацию:</w:t>
      </w:r>
    </w:p>
    <w:p w:rsidR="005A0020" w:rsidRDefault="005A0020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8 подпрограмм</w:t>
      </w:r>
      <w:r w:rsidRPr="005A00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(не предусмотрены бюджетные ассигнования на реализацию подпрограмм «Адресная программа по переселению граждан из аварийного жилищного фонда в Камчатском крае» и «Адресная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крае»);</w:t>
      </w:r>
    </w:p>
    <w:p w:rsidR="005A0020" w:rsidRDefault="005A0020" w:rsidP="00355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</w:t>
      </w:r>
      <w:r w:rsidR="002174E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4E0">
        <w:rPr>
          <w:rFonts w:ascii="Times New Roman" w:hAnsi="Times New Roman" w:cs="Times New Roman"/>
          <w:sz w:val="28"/>
          <w:szCs w:val="28"/>
        </w:rPr>
        <w:t xml:space="preserve">2022 годах – 7 подпрограмм (не предусмотрены бюджетные ассигнования на реализацию подпрограмм: «Адресная программа по переселению граждан из аварийного жилищного фонда в Камчатском крае»; «Адресная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крае»; </w:t>
      </w:r>
      <w:r w:rsidR="000C529C">
        <w:rPr>
          <w:rFonts w:ascii="Times New Roman" w:hAnsi="Times New Roman" w:cs="Times New Roman"/>
          <w:sz w:val="28"/>
          <w:szCs w:val="28"/>
        </w:rPr>
        <w:t>«</w:t>
      </w:r>
      <w:r w:rsidR="002174E0">
        <w:rPr>
          <w:rFonts w:ascii="Times New Roman" w:hAnsi="Times New Roman" w:cs="Times New Roman"/>
          <w:sz w:val="28"/>
          <w:szCs w:val="28"/>
        </w:rPr>
        <w:t>Переселение граждан из аварийных жилых домов и непригодных для проживания жилых помещений»).</w:t>
      </w:r>
    </w:p>
    <w:p w:rsidR="002174E0" w:rsidRDefault="002174E0" w:rsidP="002174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ГП-10 2 основных мероприятия Программы утверждены как региональные проекты («</w:t>
      </w:r>
      <w:r w:rsidRPr="002174E0">
        <w:rPr>
          <w:rFonts w:ascii="Times New Roman" w:hAnsi="Times New Roman" w:cs="Times New Roman"/>
          <w:sz w:val="28"/>
          <w:szCs w:val="28"/>
        </w:rPr>
        <w:t>Жилье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2174E0">
        <w:rPr>
          <w:rFonts w:ascii="Times New Roman" w:hAnsi="Times New Roman" w:cs="Times New Roman"/>
          <w:sz w:val="28"/>
          <w:szCs w:val="28"/>
        </w:rPr>
        <w:t>Обеспечение устойчивого сокращения непригодного для проживания жилищного фонда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2174E0" w:rsidRDefault="002174E0" w:rsidP="002174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74E0" w:rsidRDefault="002174E0" w:rsidP="002174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ГП-10 в 2018 – 2022 годах представлены в следующей таблице.</w:t>
      </w:r>
    </w:p>
    <w:p w:rsidR="002174E0" w:rsidRDefault="002174E0" w:rsidP="002174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74E0" w:rsidRPr="002174E0" w:rsidRDefault="00074A30" w:rsidP="00217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A30">
        <w:rPr>
          <w:noProof/>
          <w:lang w:eastAsia="ru-RU"/>
        </w:rPr>
        <w:drawing>
          <wp:inline distT="0" distB="0" distL="0" distR="0">
            <wp:extent cx="6480175" cy="5558139"/>
            <wp:effectExtent l="0" t="0" r="0" b="508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55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4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4E0" w:rsidRPr="002174E0" w:rsidRDefault="002174E0" w:rsidP="002174E0">
      <w:pPr>
        <w:rPr>
          <w:rFonts w:ascii="Arial" w:hAnsi="Arial" w:cs="Arial"/>
          <w:sz w:val="24"/>
          <w:szCs w:val="24"/>
        </w:rPr>
      </w:pPr>
    </w:p>
    <w:p w:rsidR="00390A9A" w:rsidRDefault="002174E0" w:rsidP="002174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видно из отраженных выше сведений финансовое обеспечение ГП-10: </w:t>
      </w:r>
    </w:p>
    <w:p w:rsidR="002174E0" w:rsidRDefault="002174E0" w:rsidP="002174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предусмотрено проектом паспорта ГП-10 на </w:t>
      </w:r>
      <w:r w:rsidR="005D1FAD">
        <w:rPr>
          <w:rFonts w:ascii="Times New Roman" w:hAnsi="Times New Roman" w:cs="Times New Roman"/>
          <w:sz w:val="28"/>
          <w:szCs w:val="28"/>
        </w:rPr>
        <w:t>572 155,7 тыс. рублей меньше финансового обеспечения реализации ГП-10, предусмотренного законопроектом, и на 68 519,2 тыс. рублей меньше финансового обеспечения, предусмотренного ГП-10 (в редакции от 16.08.2019 № 365-П);</w:t>
      </w:r>
    </w:p>
    <w:p w:rsidR="005D1FAD" w:rsidRDefault="005D1FAD" w:rsidP="002174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ГП-10 на 1 127 990,1 тыс. рублей меньше финансового обеспечения реализации ГП-10, предусмотренного законопроектом, и на 272 009,2 тыс. рублей меньше финансового обеспечения, предусмотренного ГП-10 (в редакции от 16.08.2019 № 365-П);</w:t>
      </w:r>
    </w:p>
    <w:p w:rsidR="005D1FAD" w:rsidRPr="00236C6D" w:rsidRDefault="005D1FAD" w:rsidP="002174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2022 году предусмотрено проектом паспорта ГП-10 на 612 514,4 тыс. рублей меньше финансового обеспечения реализации ГП-10, предусмотренного законопроектом, и на 355 516,7 тыс. рублей меньше</w:t>
      </w:r>
      <w:r w:rsidRPr="005D1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обеспечения, предусмотренного ГП-10 (в редакции от 16.08.2019 № 365-П).  </w:t>
      </w:r>
    </w:p>
    <w:p w:rsidR="00236C6D" w:rsidRDefault="00236C6D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C6D">
        <w:rPr>
          <w:rFonts w:ascii="Times New Roman" w:hAnsi="Times New Roman" w:cs="Times New Roman"/>
          <w:sz w:val="28"/>
          <w:szCs w:val="28"/>
        </w:rPr>
        <w:t xml:space="preserve"> </w:t>
      </w:r>
      <w:r w:rsidR="002E3C95">
        <w:rPr>
          <w:rFonts w:ascii="Times New Roman" w:hAnsi="Times New Roman" w:cs="Times New Roman"/>
          <w:sz w:val="28"/>
          <w:szCs w:val="28"/>
        </w:rPr>
        <w:t>Объем б</w:t>
      </w:r>
      <w:r w:rsidR="005D1FAD">
        <w:rPr>
          <w:rFonts w:ascii="Times New Roman" w:hAnsi="Times New Roman" w:cs="Times New Roman"/>
          <w:sz w:val="28"/>
          <w:szCs w:val="28"/>
        </w:rPr>
        <w:t>юджетны</w:t>
      </w:r>
      <w:r w:rsidR="002E3C95">
        <w:rPr>
          <w:rFonts w:ascii="Times New Roman" w:hAnsi="Times New Roman" w:cs="Times New Roman"/>
          <w:sz w:val="28"/>
          <w:szCs w:val="28"/>
        </w:rPr>
        <w:t>х</w:t>
      </w:r>
      <w:r w:rsidR="005D1FAD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2E3C95">
        <w:rPr>
          <w:rFonts w:ascii="Times New Roman" w:hAnsi="Times New Roman" w:cs="Times New Roman"/>
          <w:sz w:val="28"/>
          <w:szCs w:val="28"/>
        </w:rPr>
        <w:t>й</w:t>
      </w:r>
      <w:r w:rsidR="005D1FAD">
        <w:rPr>
          <w:rFonts w:ascii="Times New Roman" w:hAnsi="Times New Roman" w:cs="Times New Roman"/>
          <w:sz w:val="28"/>
          <w:szCs w:val="28"/>
        </w:rPr>
        <w:t>, предусмотренны</w:t>
      </w:r>
      <w:r w:rsidR="002E3C95">
        <w:rPr>
          <w:rFonts w:ascii="Times New Roman" w:hAnsi="Times New Roman" w:cs="Times New Roman"/>
          <w:sz w:val="28"/>
          <w:szCs w:val="28"/>
        </w:rPr>
        <w:t>й</w:t>
      </w:r>
      <w:r w:rsidR="005D1FAD">
        <w:rPr>
          <w:rFonts w:ascii="Times New Roman" w:hAnsi="Times New Roman" w:cs="Times New Roman"/>
          <w:sz w:val="28"/>
          <w:szCs w:val="28"/>
        </w:rPr>
        <w:t xml:space="preserve"> законопроектом на реализацию ГП-10, состав</w:t>
      </w:r>
      <w:r w:rsidR="002E3C95">
        <w:rPr>
          <w:rFonts w:ascii="Times New Roman" w:hAnsi="Times New Roman" w:cs="Times New Roman"/>
          <w:sz w:val="28"/>
          <w:szCs w:val="28"/>
        </w:rPr>
        <w:t>и</w:t>
      </w:r>
      <w:r w:rsidR="005D1FAD">
        <w:rPr>
          <w:rFonts w:ascii="Times New Roman" w:hAnsi="Times New Roman" w:cs="Times New Roman"/>
          <w:sz w:val="28"/>
          <w:szCs w:val="28"/>
        </w:rPr>
        <w:t>т:</w:t>
      </w:r>
    </w:p>
    <w:p w:rsidR="005D1FAD" w:rsidRDefault="007A7C1A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2 039</w:t>
      </w:r>
      <w:r w:rsidR="002E3C95">
        <w:rPr>
          <w:rFonts w:ascii="Times New Roman" w:hAnsi="Times New Roman" w:cs="Times New Roman"/>
          <w:sz w:val="28"/>
          <w:szCs w:val="28"/>
        </w:rPr>
        <w:t xml:space="preserve"> 031,4 тыс. рублей, или уменьшае</w:t>
      </w:r>
      <w:r>
        <w:rPr>
          <w:rFonts w:ascii="Times New Roman" w:hAnsi="Times New Roman" w:cs="Times New Roman"/>
          <w:sz w:val="28"/>
          <w:szCs w:val="28"/>
        </w:rPr>
        <w:t>тся на 647 209,2 тыс. рублей (24,1 %) по сравнению с 2019 годом;</w:t>
      </w:r>
    </w:p>
    <w:p w:rsidR="007A7C1A" w:rsidRDefault="007A7C1A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2 081 7</w:t>
      </w:r>
      <w:r w:rsidR="002E3C95">
        <w:rPr>
          <w:rFonts w:ascii="Times New Roman" w:hAnsi="Times New Roman" w:cs="Times New Roman"/>
          <w:sz w:val="28"/>
          <w:szCs w:val="28"/>
        </w:rPr>
        <w:t>72,3 тыс. рублей, или увеличивае</w:t>
      </w:r>
      <w:r>
        <w:rPr>
          <w:rFonts w:ascii="Times New Roman" w:hAnsi="Times New Roman" w:cs="Times New Roman"/>
          <w:sz w:val="28"/>
          <w:szCs w:val="28"/>
        </w:rPr>
        <w:t>тся на 42 740,8 тыс. рублей (</w:t>
      </w:r>
      <w:r w:rsidR="001762CF">
        <w:rPr>
          <w:rFonts w:ascii="Times New Roman" w:hAnsi="Times New Roman" w:cs="Times New Roman"/>
          <w:sz w:val="28"/>
          <w:szCs w:val="28"/>
        </w:rPr>
        <w:t>2,1 %) по сравнению с 2020 годом;</w:t>
      </w:r>
    </w:p>
    <w:p w:rsidR="001762CF" w:rsidRDefault="001762CF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1 796 895,2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284 877,0 тыс. рублей (13,7 %) по сравнению с 2021 годом.</w:t>
      </w:r>
    </w:p>
    <w:p w:rsidR="001762CF" w:rsidRDefault="001762CF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в 2020 году по подпрограммам:</w:t>
      </w:r>
    </w:p>
    <w:p w:rsidR="001762CF" w:rsidRDefault="001762CF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«Повышение устойчивости жилых домов, основных объектов и систем жизнеобеспечения» предусмотрено уменьшение объема бюджетных ассигнований на 813 870,4 тыс. рублей, или почти в 2,2 раза по сравнению с объемом бюджетных ассигнований, утвержденным Законом № 272, на 2019 год (с 1 458 338,7 тыс. рублей до 644 468,3 тыс. рублей). При этом исполнение на 01.10.2019 по данной подпрограмме составило 997 045,0 тыс. рублей;</w:t>
      </w:r>
    </w:p>
    <w:p w:rsidR="001762CF" w:rsidRDefault="001762CF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«Переселение граждан из аварийных жилых домов и непригодных для проживания жилых помещений» предусмотрено увеличение объема бюджетных ассигнований на 60 049,1 тыс. рублей, или почти в 3 раза по сравнению с объемом бюджетных ассигнований, утвержденным Законом № 272, на 2019 год (с 27 876,9 тыс. рублей до 87 926,0 тыс. рублей). При этом исполнение на 01.10.2019 по данной подпрограмме составило 27 044,3 тыс. рублей;</w:t>
      </w:r>
    </w:p>
    <w:p w:rsidR="001762CF" w:rsidRDefault="001762CF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«Региональная адресная программа по переселению граждан из аварийного жилищного фонда» предусмотрено увеличение объема бюджетных ассигнований на </w:t>
      </w:r>
      <w:r w:rsidR="009D352E">
        <w:rPr>
          <w:rFonts w:ascii="Times New Roman" w:hAnsi="Times New Roman" w:cs="Times New Roman"/>
          <w:sz w:val="28"/>
          <w:szCs w:val="28"/>
        </w:rPr>
        <w:t>415 459,7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или почти в </w:t>
      </w:r>
      <w:r w:rsidR="009D352E">
        <w:rPr>
          <w:rFonts w:ascii="Times New Roman" w:hAnsi="Times New Roman" w:cs="Times New Roman"/>
          <w:sz w:val="28"/>
          <w:szCs w:val="28"/>
        </w:rPr>
        <w:t>4,7</w:t>
      </w:r>
      <w:r>
        <w:rPr>
          <w:rFonts w:ascii="Times New Roman" w:hAnsi="Times New Roman" w:cs="Times New Roman"/>
          <w:sz w:val="28"/>
          <w:szCs w:val="28"/>
        </w:rPr>
        <w:t xml:space="preserve"> раза по сравнению с объемом бюджетных ассигнований, утвержденным Законом № 272, на 2019 год (с </w:t>
      </w:r>
      <w:r w:rsidR="009D352E">
        <w:rPr>
          <w:rFonts w:ascii="Times New Roman" w:hAnsi="Times New Roman" w:cs="Times New Roman"/>
          <w:sz w:val="28"/>
          <w:szCs w:val="28"/>
        </w:rPr>
        <w:t>111 493,9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до </w:t>
      </w:r>
      <w:r w:rsidR="009D352E">
        <w:rPr>
          <w:rFonts w:ascii="Times New Roman" w:hAnsi="Times New Roman" w:cs="Times New Roman"/>
          <w:sz w:val="28"/>
          <w:szCs w:val="28"/>
        </w:rPr>
        <w:t>526 953,6</w:t>
      </w:r>
      <w:r>
        <w:rPr>
          <w:rFonts w:ascii="Times New Roman" w:hAnsi="Times New Roman" w:cs="Times New Roman"/>
          <w:sz w:val="28"/>
          <w:szCs w:val="28"/>
        </w:rPr>
        <w:t xml:space="preserve"> тыс. рублей). При этом исполнение на 01.10.2019 по данной подпрограмме составило </w:t>
      </w:r>
      <w:r w:rsidR="009D352E">
        <w:rPr>
          <w:rFonts w:ascii="Times New Roman" w:hAnsi="Times New Roman" w:cs="Times New Roman"/>
          <w:sz w:val="28"/>
          <w:szCs w:val="28"/>
        </w:rPr>
        <w:t>98 681,0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D352E">
        <w:rPr>
          <w:rFonts w:ascii="Times New Roman" w:hAnsi="Times New Roman" w:cs="Times New Roman"/>
          <w:sz w:val="28"/>
          <w:szCs w:val="28"/>
        </w:rPr>
        <w:t>.</w:t>
      </w:r>
    </w:p>
    <w:p w:rsidR="009D352E" w:rsidRDefault="009D352E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предусмотрена:</w:t>
      </w:r>
    </w:p>
    <w:p w:rsidR="009D352E" w:rsidRDefault="009D352E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- по подпрограммам «Повышение устойчивости жилых домов, основных объектов и систем жизнеобеспечения» (644 468,3 тыс. рублей, или 31,6 % общего объема) и «Региональная адресная программа по переселению граждан из аварийного жилищного фонда» (526 953,6 тыс. рублей, или 25,8 % общего объема);</w:t>
      </w:r>
    </w:p>
    <w:p w:rsidR="009D352E" w:rsidRDefault="009D352E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</w:t>
      </w:r>
      <w:r w:rsidR="00975D5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подпрограммам «Обеспечение жилыми помещениями отдельных категорий граждан» (721 198,5 тыс. рублей, или 34,6 % общего объема) и «Региональная адресная программа по переселению граждан из аварийного жилищного фонда» (588 194,7 тыс. рублей, или 28,3 % общего объема);</w:t>
      </w:r>
    </w:p>
    <w:p w:rsidR="00074A30" w:rsidRDefault="009D352E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по подпрограмм</w:t>
      </w:r>
      <w:r w:rsidR="00074A30">
        <w:rPr>
          <w:rFonts w:ascii="Times New Roman" w:hAnsi="Times New Roman" w:cs="Times New Roman"/>
          <w:sz w:val="28"/>
          <w:szCs w:val="28"/>
        </w:rPr>
        <w:t>е «Повышение устойчивости жилых домов, основных объектов и систем жизнеобеспечения» (918 267,4 тыс. рублей, или 51,1 % общего объема).</w:t>
      </w:r>
    </w:p>
    <w:p w:rsidR="00074A30" w:rsidRDefault="00074A30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Наименьшая доля расходов предусмотрена по подпрограммам «Развитие системы ипотечного жилищного кредитования» (2020 год – 44 571,2 тыс. рублей, или 2,2 % общего объема; 2021 год - 44 874,0 тыс. рублей, или 2,2 % общего объема; 2022 год – 46 669,0 тыс. рублей, или 2,6 % общего объема) и «Стимулирование развития жилищного строительства» (2020 год – 60 091,4 тыс. рублей, или 2,9 % общего объема; 2021 год – 58 137,6 тыс. рублей, или 2,8 % общего объема; 2022 год – 5 230,0 тыс. рублей, или 0,3 % общего объема).</w:t>
      </w:r>
    </w:p>
    <w:p w:rsidR="00641104" w:rsidRDefault="00641104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законопроектом предусмотрены бюджетные ассигнования на реализацию в 2020 – 2021 годах основного мероприятия ГП-10 «Строительство инженерной инфраструктуры до границ земельных участков, представленных для строительства жилья экономического класса», срок окончания реализации которого согласно ГП-10, установлен 2018 год. </w:t>
      </w:r>
    </w:p>
    <w:p w:rsidR="00074A30" w:rsidRDefault="00074A30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74A30" w:rsidRDefault="00074A30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7 показателей (индикаторов) на уровне ГП-10 и 28 показателей (индикаторов) на уровне подпрограмм.</w:t>
      </w:r>
    </w:p>
    <w:p w:rsidR="00074A30" w:rsidRDefault="00074A30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74A30" w:rsidRDefault="00074A30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ГП-10 представлена в следующей таблице.</w:t>
      </w:r>
    </w:p>
    <w:p w:rsidR="00074A30" w:rsidRDefault="00074A30" w:rsidP="001762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74A30" w:rsidRDefault="00074A30" w:rsidP="00074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A30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30" w:rsidRDefault="00074A30" w:rsidP="00074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276" w:rsidRDefault="00096276" w:rsidP="00096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при планировании расходов по ГП-10 отсутствует зависимость между объемами финансового обеспечения и показателями (индикаторами).</w:t>
      </w:r>
    </w:p>
    <w:p w:rsidR="00096276" w:rsidRDefault="00096276" w:rsidP="00096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например, по основному мероприятию ГП-10 </w:t>
      </w:r>
      <w:r w:rsidRPr="00096276">
        <w:rPr>
          <w:rFonts w:ascii="Times New Roman" w:hAnsi="Times New Roman" w:cs="Times New Roman"/>
          <w:sz w:val="28"/>
          <w:szCs w:val="28"/>
        </w:rPr>
        <w:t xml:space="preserve">«Переселение граждан из аварийных жилых домов и непригодных для проживания жилых помещений в соответствии с </w:t>
      </w:r>
      <w:r>
        <w:rPr>
          <w:rFonts w:ascii="Times New Roman" w:hAnsi="Times New Roman" w:cs="Times New Roman"/>
          <w:sz w:val="28"/>
          <w:szCs w:val="28"/>
        </w:rPr>
        <w:t>жилищным законодательством» значение показателя (индикатора) «Количество граждан, переселенных из аварийного жилищного фонда» уменьшается с 62 человек в 2019 году до 8 человек в 2020 году.</w:t>
      </w:r>
    </w:p>
    <w:p w:rsidR="00096276" w:rsidRDefault="00096276" w:rsidP="00096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объем ассигнований на реализацию данного мероприятия увеличивается с 27 876,9 тыс. рублей в 2019 году до 87 926,0 тыс. рублей в 2020 году (на 60 049,1 тыс. рублей, или почти в 3 раза).</w:t>
      </w:r>
    </w:p>
    <w:p w:rsidR="00096276" w:rsidRDefault="00096276" w:rsidP="00096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/>
          <w:sz w:val="28"/>
          <w:szCs w:val="28"/>
        </w:rPr>
        <w:t xml:space="preserve">законопроектом не предусмотрены бюджетные ассигнования на реализацию в 2021 – 2022 годах подпрограммы </w:t>
      </w:r>
      <w:r w:rsidR="00695295" w:rsidRPr="00096276">
        <w:rPr>
          <w:rFonts w:ascii="Times New Roman" w:hAnsi="Times New Roman" w:cs="Times New Roman"/>
          <w:sz w:val="28"/>
          <w:szCs w:val="28"/>
        </w:rPr>
        <w:t xml:space="preserve">«Переселение граждан из аварийных жилых домов и непригодных для проживания жилых помещений в соответствии с </w:t>
      </w:r>
      <w:r w:rsidR="00695295">
        <w:rPr>
          <w:rFonts w:ascii="Times New Roman" w:hAnsi="Times New Roman" w:cs="Times New Roman"/>
          <w:sz w:val="28"/>
          <w:szCs w:val="28"/>
        </w:rPr>
        <w:t>жилищным законодательством»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96276" w:rsidRDefault="00096276" w:rsidP="00096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Однако, значени</w:t>
      </w:r>
      <w:r w:rsidR="0069529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69529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показател</w:t>
      </w:r>
      <w:r w:rsidR="00695295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(индикатор</w:t>
      </w:r>
      <w:r w:rsidR="0069529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), предусмотренн</w:t>
      </w:r>
      <w:r w:rsidR="00695295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данной подпрограммой, в 202</w:t>
      </w:r>
      <w:r w:rsidR="00695295">
        <w:rPr>
          <w:rFonts w:ascii="Times New Roman" w:hAnsi="Times New Roman"/>
          <w:sz w:val="28"/>
          <w:szCs w:val="28"/>
        </w:rPr>
        <w:t>1 - 2022</w:t>
      </w:r>
      <w:r>
        <w:rPr>
          <w:rFonts w:ascii="Times New Roman" w:hAnsi="Times New Roman"/>
          <w:sz w:val="28"/>
          <w:szCs w:val="28"/>
        </w:rPr>
        <w:t xml:space="preserve"> году увеличива</w:t>
      </w:r>
      <w:r w:rsidR="00695295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 w:rsidR="00695295">
        <w:rPr>
          <w:rFonts w:ascii="Times New Roman" w:hAnsi="Times New Roman"/>
          <w:sz w:val="28"/>
          <w:szCs w:val="28"/>
        </w:rPr>
        <w:t>, в том числе по показателям:</w:t>
      </w:r>
    </w:p>
    <w:p w:rsidR="00695295" w:rsidRDefault="00695295" w:rsidP="00096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«Количество граждан, переселенных из аварийного жилищного фонда» значение составляет: в 2020 году - 8 человек; в 2021 году – 13 человек; в 2022 году – 24 человека;</w:t>
      </w:r>
    </w:p>
    <w:p w:rsidR="00695295" w:rsidRDefault="00695295" w:rsidP="00096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«Количество расселенных помещений (семей)» значение составляет: в 2020 году – 2 квартиры (сем</w:t>
      </w:r>
      <w:r w:rsidR="00386A09">
        <w:rPr>
          <w:rFonts w:ascii="Times New Roman" w:hAnsi="Times New Roman"/>
          <w:sz w:val="28"/>
          <w:szCs w:val="28"/>
        </w:rPr>
        <w:t>ьи</w:t>
      </w:r>
      <w:r>
        <w:rPr>
          <w:rFonts w:ascii="Times New Roman" w:hAnsi="Times New Roman"/>
          <w:sz w:val="28"/>
          <w:szCs w:val="28"/>
        </w:rPr>
        <w:t xml:space="preserve">); в 2021 году – 5 квартир (семей); в 2022 году – 12 квартир (семей).  </w:t>
      </w:r>
    </w:p>
    <w:p w:rsidR="00695295" w:rsidRDefault="00074A30" w:rsidP="006952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5295">
        <w:rPr>
          <w:rFonts w:ascii="Times New Roman" w:hAnsi="Times New Roman"/>
          <w:sz w:val="28"/>
          <w:szCs w:val="28"/>
        </w:rPr>
        <w:t>Таким образом, в 2021 – 2022 годах существует риск недостижения показателей (индикаторов) по данной подпрограмме.</w:t>
      </w:r>
    </w:p>
    <w:p w:rsidR="009D352E" w:rsidRDefault="00074A30" w:rsidP="00096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D352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762CF" w:rsidRDefault="00D26D5B" w:rsidP="000962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 Государственная программа Камчатского края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</w:t>
      </w:r>
      <w:r w:rsidR="001762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6D5B" w:rsidRDefault="00D26D5B" w:rsidP="000962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6D5B" w:rsidRDefault="00D26D5B" w:rsidP="000962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 (далее – ГП-11 или Программа) утверждена постановлением Правительства Камчатского края от 29.11.2013 № 525-П.</w:t>
      </w:r>
    </w:p>
    <w:p w:rsidR="00D26D5B" w:rsidRDefault="00D26D5B" w:rsidP="000962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ГП-11, представленному в материалах к законопроекту (далее – проект паспорта ГП-11):</w:t>
      </w:r>
    </w:p>
    <w:p w:rsidR="00D26D5B" w:rsidRDefault="00D26D5B" w:rsidP="000962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2018 – 2024 годы;</w:t>
      </w:r>
    </w:p>
    <w:p w:rsidR="00D26D5B" w:rsidRDefault="00D26D5B" w:rsidP="000962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жилищно-коммунального хозяйства и энергетики Камчатского края.</w:t>
      </w:r>
    </w:p>
    <w:p w:rsidR="00D26D5B" w:rsidRDefault="00D26D5B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одними из участников Программы являются Министерство образования и молодежной политики Камчатского края и Агентство по делам архивов Камчатского края. </w:t>
      </w:r>
      <w:r>
        <w:rPr>
          <w:rFonts w:ascii="Times New Roman" w:hAnsi="Times New Roman" w:cs="Times New Roman"/>
          <w:sz w:val="28"/>
          <w:szCs w:val="28"/>
        </w:rPr>
        <w:t>При этом на основании постановления Губернатора Камчатского края от 31.07.2019 № 58 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 Аналогично, на основании постановления Губернатора Камчатского края от 19.10.2018 № 85 «Об изменении структуры исполнительных органов государственной власти Камчатского края» Агентство по делам архивов Камчатского края реорганизовано в форме слияния с</w:t>
      </w:r>
      <w:r w:rsidRPr="00D26D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Агентством записи актов гражданского состояния Камчатского края в Агентство записи актов гражданского состояния и архивного дела Камчатского края.</w:t>
      </w:r>
    </w:p>
    <w:p w:rsidR="00D26D5B" w:rsidRDefault="00D26D5B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ГП-11 основными целями реализации Программы являются:</w:t>
      </w:r>
    </w:p>
    <w:p w:rsidR="00D26D5B" w:rsidRDefault="00D26D5B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качества и надежности предоставления жилищно-коммунальных услуг;</w:t>
      </w:r>
    </w:p>
    <w:p w:rsidR="00D26D5B" w:rsidRDefault="00D26D5B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качества предоставления коммунальных ресурсов;</w:t>
      </w:r>
    </w:p>
    <w:p w:rsidR="00D26D5B" w:rsidRDefault="00D26D5B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комфортных условий для жизнедеятельности в муниципальных образованиях в Камчатском крае.</w:t>
      </w:r>
    </w:p>
    <w:p w:rsidR="00D26D5B" w:rsidRDefault="00D26D5B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финансовом обеспечении ГП-11 в 2020 – 2022 годах за счет средств федерального и краевого бюджетов, отраженном в паспорте ГП-11 и проекте паспорта ГП-11, представлены в следующей таблице.</w:t>
      </w:r>
    </w:p>
    <w:p w:rsidR="00D26D5B" w:rsidRDefault="00D26D5B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D5B" w:rsidRDefault="00D26D5B" w:rsidP="00D26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D5B">
        <w:rPr>
          <w:noProof/>
          <w:lang w:eastAsia="ru-RU"/>
        </w:rPr>
        <w:drawing>
          <wp:inline distT="0" distB="0" distL="0" distR="0">
            <wp:extent cx="6480175" cy="1095949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9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D5B" w:rsidRDefault="00D26D5B" w:rsidP="00D26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D5B" w:rsidRDefault="00F627C3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ГП-11 с 2020 года по 2022 год доля федерального финансирования в общем объеме финансового обеспечения уменьшится с 7,3 % до 3,2 %, при повышении в 2021 году до 9,6 %.</w:t>
      </w:r>
    </w:p>
    <w:p w:rsidR="00F627C3" w:rsidRDefault="00F627C3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7C3" w:rsidRDefault="00F627C3" w:rsidP="00D26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ГП-11, аналогично как и в действующей редакции ГП-11, предусмотрено 4 подпрограммы. Законопроектом предусматриваются бюджетные ассигнования на реализацию 4 подпрограмм.</w:t>
      </w:r>
    </w:p>
    <w:p w:rsidR="00F627C3" w:rsidRDefault="00F627C3" w:rsidP="00F62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ГП-11 1 основное мероприятие Программы утверждено как региональный проект («</w:t>
      </w:r>
      <w:r w:rsidRPr="00F627C3">
        <w:rPr>
          <w:rFonts w:ascii="Times New Roman" w:hAnsi="Times New Roman" w:cs="Times New Roman"/>
          <w:sz w:val="28"/>
          <w:szCs w:val="28"/>
        </w:rPr>
        <w:t>Чистая вода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F627C3" w:rsidRDefault="00F627C3" w:rsidP="00F62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7C3" w:rsidRDefault="00F627C3" w:rsidP="00F62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ГП-11 в 2018 – 2022 годах представлены в следующей таблице.</w:t>
      </w:r>
    </w:p>
    <w:p w:rsidR="00F627C3" w:rsidRDefault="00F627C3" w:rsidP="00F62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7C3" w:rsidRDefault="00F627C3" w:rsidP="00F627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627C3">
        <w:rPr>
          <w:noProof/>
          <w:lang w:eastAsia="ru-RU"/>
        </w:rPr>
        <w:drawing>
          <wp:inline distT="0" distB="0" distL="0" distR="0">
            <wp:extent cx="6480175" cy="3214167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21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C3" w:rsidRDefault="00F627C3" w:rsidP="00F627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27C3" w:rsidRDefault="00F627C3" w:rsidP="00F62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ГП-11:</w:t>
      </w:r>
    </w:p>
    <w:p w:rsidR="00F627C3" w:rsidRDefault="00F627C3" w:rsidP="00F62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предусмотрено проектом </w:t>
      </w:r>
      <w:r w:rsidR="00345E7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аспорта ГП-11 на 2 596 326,2 тыс. рублей меньше финансового обеспечения реализации ГП-11, предусмотренного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законопроектом, и в аналогичном объеме финансового обеспечения, предусмотренном ГП-11 (в редакции от 26.09.2019 № 412-П);</w:t>
      </w:r>
    </w:p>
    <w:p w:rsidR="00345E72" w:rsidRDefault="00345E72" w:rsidP="00F62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ГП-11 на 487 702,1 тыс. рублей больше финансового обеспечения реализации ГП-11, предусмотренного законопроектом, и в аналогичном объеме финансового обеспечения, предусмотренном ГП-11 (в редакции от 26.09.2019 № 412-П);</w:t>
      </w:r>
    </w:p>
    <w:p w:rsidR="00F627C3" w:rsidRPr="00F627C3" w:rsidRDefault="00345E72" w:rsidP="00F62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предусмотренного проектом паспорта ГП-11 на 1 520 945,1 тыс. рублей больше финансового обеспечения реализации ГП-11, предусмотренного законопроектом, и в аналогичном объеме финансового обеспечения, предусмотренном ГП-11 (в редакции от 26.09.2019 № 412-П). </w:t>
      </w:r>
      <w:r w:rsidR="00F627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D5B" w:rsidRDefault="002E3C95" w:rsidP="000962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</w:t>
      </w:r>
      <w:r w:rsidR="00345E72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45E72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45E72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45E72">
        <w:rPr>
          <w:rFonts w:ascii="Times New Roman" w:hAnsi="Times New Roman" w:cs="Times New Roman"/>
          <w:sz w:val="28"/>
          <w:szCs w:val="28"/>
        </w:rPr>
        <w:t xml:space="preserve"> законопроектом на реализацию ГП-11,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45E72">
        <w:rPr>
          <w:rFonts w:ascii="Times New Roman" w:hAnsi="Times New Roman" w:cs="Times New Roman"/>
          <w:sz w:val="28"/>
          <w:szCs w:val="28"/>
        </w:rPr>
        <w:t>т:</w:t>
      </w:r>
    </w:p>
    <w:p w:rsidR="001762CF" w:rsidRDefault="00345E7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8 847 164,4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483 012,1 тыс. рублей (5,2 %) по сравнению с 2019 годом;</w:t>
      </w:r>
    </w:p>
    <w:p w:rsidR="00345E72" w:rsidRDefault="00345E7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5 929</w:t>
      </w:r>
      <w:r w:rsidR="002E3C95">
        <w:rPr>
          <w:rFonts w:ascii="Times New Roman" w:hAnsi="Times New Roman" w:cs="Times New Roman"/>
          <w:sz w:val="28"/>
          <w:szCs w:val="28"/>
        </w:rPr>
        <w:t> 920,8 тыс. рублей, или уменьшае</w:t>
      </w:r>
      <w:r>
        <w:rPr>
          <w:rFonts w:ascii="Times New Roman" w:hAnsi="Times New Roman" w:cs="Times New Roman"/>
          <w:sz w:val="28"/>
          <w:szCs w:val="28"/>
        </w:rPr>
        <w:t>тся на 2 917 243,6 тыс. рублей (33,0 %) по сравнению с 2020 годом;</w:t>
      </w:r>
    </w:p>
    <w:p w:rsidR="00345E72" w:rsidRDefault="00345E7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5 453 089,4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476 831,4 тыс. рублей (8,0 %) по сравнению с 2021 годом.</w:t>
      </w:r>
    </w:p>
    <w:p w:rsidR="00345E72" w:rsidRDefault="00345E7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 подпрограмме «Энергосбережение и повышение энергетической эффективности в Камчатском крае» (2020 год – 7 178 819,8 тыс. рублей, или 81,1 % общего объема; в 2021 году – 4 353 264,7</w:t>
      </w:r>
      <w:r w:rsidR="00B51673">
        <w:rPr>
          <w:rFonts w:ascii="Times New Roman" w:hAnsi="Times New Roman" w:cs="Times New Roman"/>
          <w:sz w:val="28"/>
          <w:szCs w:val="28"/>
        </w:rPr>
        <w:t xml:space="preserve"> тыс. рублей, или 73,4 % общего объема; 2022 год – 4 435 825,5 тыс. рублей, или 81,3 % общего объема).</w:t>
      </w:r>
    </w:p>
    <w:p w:rsidR="00B51673" w:rsidRDefault="00B51673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 по подпрограмме «Обеспечение реализации Программы» (2020 год – 108 690,7 тыс. рублей, или 1,2 % общего объема; 2021 год – 109 384,6 тыс. рублей, или 1,8 % общего объема; 2022 год – 109 384,6 тыс. рублей, или 2,0 % общего объема).</w:t>
      </w:r>
    </w:p>
    <w:p w:rsidR="00332DA3" w:rsidRDefault="00332DA3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законопроектом предусмотрены бюджетные ассигнования на реализацию в 2022 году основны</w:t>
      </w:r>
      <w:r w:rsidR="00975D5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ГП-11 «Обеспечение деятельности Министерства жилищно-коммунального хозяйства и энергетики Камчатского края, как ответственного исполнителя Программы» и «Обеспечение деятельности подведомственных организаций», срок окончания реализации которых согласно ГП-11, установлен 2021 год.</w:t>
      </w:r>
    </w:p>
    <w:p w:rsidR="000B57C2" w:rsidRDefault="000B57C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7C2" w:rsidRDefault="000B57C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4 показателя (индикатора) на уровне ГП-11 и 18 показателей (индикаторов) на уровне подпрограмм. Начиная с 2020 года по подпрограмме «Чистая вода» предусмотрен новый показатель (индикатор) «Количество построенных и реконструированных объектов водоснабжения, предусмотренных в рамках регионального питьевого проекта «Чистая вода» (нарастающим итогом)».</w:t>
      </w:r>
    </w:p>
    <w:p w:rsidR="000B57C2" w:rsidRDefault="000B57C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7C2" w:rsidRDefault="000B57C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ГП-11 представлена в следующей таблице.</w:t>
      </w:r>
    </w:p>
    <w:p w:rsidR="000B57C2" w:rsidRDefault="000B57C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7C2" w:rsidRDefault="000B57C2" w:rsidP="000B5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7C2">
        <w:rPr>
          <w:noProof/>
          <w:lang w:eastAsia="ru-RU"/>
        </w:rPr>
        <w:lastRenderedPageBreak/>
        <w:drawing>
          <wp:inline distT="0" distB="0" distL="0" distR="0">
            <wp:extent cx="6480175" cy="1284226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57C2" w:rsidRDefault="000B57C2" w:rsidP="00236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4A5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Государственная программа Камчатского края «Развитие транспортной системы в Камчатском крае»</w:t>
      </w: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«Развитие транспортной системы в Камчатском крае» (далее – ГП-12 или Программа) утверждена постановлением Правительства Камчатского края от 29.11.2013 № 551-П.</w:t>
      </w: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ГП-12, представленному в материалах к законопроекту (далее – проект паспорта ГП-12):</w:t>
      </w:r>
    </w:p>
    <w:p w:rsidR="00C30FF8" w:rsidRP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F8">
        <w:rPr>
          <w:rFonts w:ascii="Times New Roman" w:hAnsi="Times New Roman" w:cs="Times New Roman"/>
          <w:sz w:val="28"/>
          <w:szCs w:val="28"/>
        </w:rPr>
        <w:t>- срок реализации: 2014 – 2025 годы;</w:t>
      </w:r>
    </w:p>
    <w:p w:rsidR="00C30FF8" w:rsidRP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F8"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транспорта и дорожного строительства Камчатского края.</w:t>
      </w: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F8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проектом паспорта ГП-12 целями реализации Программы являются:</w:t>
      </w: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 Камчатского края;</w:t>
      </w: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доступности транспортных услуг для населения Камчатского края;</w:t>
      </w: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комплексной безопасности и устойчивости транспортной системы Камчатского края;</w:t>
      </w: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транспортно-эксплуатационного состояния автомобильных дорог регионального или межмуниципального значения и улично-дорожной сети Петропавловск-Камчатской городской агломерации;</w:t>
      </w: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безопасности дорожного движения на автомобильных дорогах регионального или межмуниципального и местного значения.</w:t>
      </w:r>
    </w:p>
    <w:p w:rsidR="00C30FF8" w:rsidRDefault="00C30FF8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A46" w:rsidRDefault="00930A46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ГП-12 в 2020 – 2022 годах за счет средств федерального и краевого бюджетов, отраженном в паспорте ГП-12 и проекте паспорта ГП-12, представлены в следующей таблице.</w:t>
      </w:r>
    </w:p>
    <w:p w:rsidR="00930A46" w:rsidRDefault="00930A46" w:rsidP="00C30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A46" w:rsidRDefault="00930A46" w:rsidP="00930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A46">
        <w:rPr>
          <w:noProof/>
          <w:lang w:eastAsia="ru-RU"/>
        </w:rPr>
        <w:drawing>
          <wp:inline distT="0" distB="0" distL="0" distR="0">
            <wp:extent cx="6480175" cy="1065785"/>
            <wp:effectExtent l="0" t="0" r="0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A46" w:rsidRDefault="00930A46" w:rsidP="00930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A46" w:rsidRDefault="00930A46" w:rsidP="00930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проекту паспорта ГП-12 с 2020 года по 2022 год доля федерального финансирования в общем объеме финансового обеспечения увеличится с 9,6 % до 17,9 %.</w:t>
      </w:r>
    </w:p>
    <w:p w:rsidR="00930A46" w:rsidRDefault="00930A46" w:rsidP="00930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A46" w:rsidRDefault="00930A46" w:rsidP="00930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ГП-12, аналогично как и в действующей редакции ГП-12, предусмотрено 5 подпрограмм. Законопроектом предусматриваются бюджетные ассигнования на реализацию 5 подпрограмм.</w:t>
      </w:r>
    </w:p>
    <w:p w:rsidR="008B0902" w:rsidRPr="00E77E8B" w:rsidRDefault="008B0902" w:rsidP="00E7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ГП-12 </w:t>
      </w:r>
      <w:r w:rsidR="00E77E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E77E8B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E77E8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Программы утвержден</w:t>
      </w:r>
      <w:r w:rsidR="00E77E8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как региональный проект («Дорожная сеть Камчатского края»</w:t>
      </w:r>
      <w:r w:rsidR="00E77E8B">
        <w:rPr>
          <w:rFonts w:ascii="Times New Roman" w:hAnsi="Times New Roman" w:cs="Times New Roman"/>
          <w:sz w:val="28"/>
          <w:szCs w:val="28"/>
        </w:rPr>
        <w:t xml:space="preserve">; </w:t>
      </w:r>
      <w:r w:rsidR="00E77E8B" w:rsidRPr="00E77E8B">
        <w:rPr>
          <w:rFonts w:ascii="Times New Roman" w:hAnsi="Times New Roman" w:cs="Times New Roman"/>
          <w:sz w:val="28"/>
          <w:szCs w:val="28"/>
        </w:rPr>
        <w:t>«Общесистемные меры развития дорожного хозяйства Камчатского края</w:t>
      </w:r>
      <w:r w:rsidR="00E77E8B">
        <w:rPr>
          <w:rFonts w:ascii="Times New Roman" w:hAnsi="Times New Roman" w:cs="Times New Roman"/>
          <w:sz w:val="28"/>
          <w:szCs w:val="28"/>
        </w:rPr>
        <w:t>»</w:t>
      </w:r>
      <w:r w:rsidRPr="00E77E8B">
        <w:rPr>
          <w:rFonts w:ascii="Times New Roman" w:hAnsi="Times New Roman" w:cs="Times New Roman"/>
          <w:sz w:val="28"/>
          <w:szCs w:val="28"/>
        </w:rPr>
        <w:t>).</w:t>
      </w:r>
    </w:p>
    <w:p w:rsidR="008B0902" w:rsidRDefault="008B0902" w:rsidP="00E7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902" w:rsidRDefault="008B0902" w:rsidP="00E7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ГП-12 в 2018 – 2022 годах представлены в следующей таблице.</w:t>
      </w:r>
    </w:p>
    <w:p w:rsidR="008B0902" w:rsidRDefault="008B0902" w:rsidP="00E7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A46" w:rsidRPr="00C30FF8" w:rsidRDefault="008B0902" w:rsidP="008B0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902">
        <w:rPr>
          <w:noProof/>
          <w:lang w:eastAsia="ru-RU"/>
        </w:rPr>
        <w:drawing>
          <wp:inline distT="0" distB="0" distL="0" distR="0">
            <wp:extent cx="6480175" cy="3214167"/>
            <wp:effectExtent l="0" t="0" r="0" b="571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21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0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CF6" w:rsidRDefault="001E3CF6" w:rsidP="00C30FF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B0902" w:rsidRDefault="008B0902" w:rsidP="00C30FF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ГП-12:</w:t>
      </w:r>
    </w:p>
    <w:p w:rsidR="008B0902" w:rsidRDefault="008B0902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ГП-12 на 565 672,2 тыс. рублей меньше финансового обеспечения реализации ГП-12, предусмотренного законопроектом, и в аналогичном объеме финансового обеспечения, предусмотренном ГП-12 (в редакции от 17.10.2019 № 440-П);</w:t>
      </w:r>
    </w:p>
    <w:p w:rsidR="008B0902" w:rsidRDefault="008B0902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ГП-12 на 919 702,0 тыс. рублей меньше финансового обеспечения реализации ГП-12, предусмотренного законопроектом, и в аналогичном объеме финансового обеспечения, предусмотренном ГП-12 (в редакции от 17.10.2019 № 440-П);</w:t>
      </w:r>
    </w:p>
    <w:p w:rsidR="008B0902" w:rsidRDefault="008B0902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ГП-12 на 14 972 184,6 тыс. рублей больше финансового обеспечения реализации ГП-12, предусмотренного законопроектом, и в аналогичном объеме финансового обеспечения, предусмотренном ГП-12 (в редакции от 17.10.2019 № 440-П).</w:t>
      </w:r>
    </w:p>
    <w:p w:rsidR="008B0902" w:rsidRDefault="002E3C95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Объем б</w:t>
      </w:r>
      <w:r w:rsidR="008B0902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B0902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B0902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B0902">
        <w:rPr>
          <w:rFonts w:ascii="Times New Roman" w:hAnsi="Times New Roman" w:cs="Times New Roman"/>
          <w:sz w:val="28"/>
          <w:szCs w:val="28"/>
        </w:rPr>
        <w:t xml:space="preserve"> законопроектом на реализацию ГП-12,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B0902">
        <w:rPr>
          <w:rFonts w:ascii="Times New Roman" w:hAnsi="Times New Roman" w:cs="Times New Roman"/>
          <w:sz w:val="28"/>
          <w:szCs w:val="28"/>
        </w:rPr>
        <w:t>т:</w:t>
      </w:r>
    </w:p>
    <w:p w:rsidR="005503B7" w:rsidRDefault="008B0902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4 020 707,8 тыс. рублей, или уменьша</w:t>
      </w:r>
      <w:r w:rsidR="002E3C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886 317,9</w:t>
      </w:r>
      <w:r w:rsidR="005503B7">
        <w:rPr>
          <w:rFonts w:ascii="Times New Roman" w:hAnsi="Times New Roman" w:cs="Times New Roman"/>
          <w:sz w:val="28"/>
          <w:szCs w:val="28"/>
        </w:rPr>
        <w:t xml:space="preserve"> тыс. рублей (18,1 %) по сравнению с 2019 годом;</w:t>
      </w:r>
    </w:p>
    <w:p w:rsidR="005503B7" w:rsidRDefault="005503B7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4 301 791,</w:t>
      </w:r>
      <w:r w:rsidR="002E3C95">
        <w:rPr>
          <w:rFonts w:ascii="Times New Roman" w:hAnsi="Times New Roman" w:cs="Times New Roman"/>
          <w:sz w:val="28"/>
          <w:szCs w:val="28"/>
        </w:rPr>
        <w:t>4 тыс. рублей, или увеличивае</w:t>
      </w:r>
      <w:r>
        <w:rPr>
          <w:rFonts w:ascii="Times New Roman" w:hAnsi="Times New Roman" w:cs="Times New Roman"/>
          <w:sz w:val="28"/>
          <w:szCs w:val="28"/>
        </w:rPr>
        <w:t>тся на 281 083,5 тыс. рублей (7,0 %) по сравнению с 2020 годом;</w:t>
      </w:r>
    </w:p>
    <w:p w:rsidR="005503B7" w:rsidRDefault="005503B7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3 957 699,</w:t>
      </w:r>
      <w:r w:rsidR="002E3C95">
        <w:rPr>
          <w:rFonts w:ascii="Times New Roman" w:hAnsi="Times New Roman" w:cs="Times New Roman"/>
          <w:sz w:val="28"/>
          <w:szCs w:val="28"/>
        </w:rPr>
        <w:t>1 тыс. рублей, или уменьшае</w:t>
      </w:r>
      <w:r>
        <w:rPr>
          <w:rFonts w:ascii="Times New Roman" w:hAnsi="Times New Roman" w:cs="Times New Roman"/>
          <w:sz w:val="28"/>
          <w:szCs w:val="28"/>
        </w:rPr>
        <w:t>тся на 344 092,2 тыс. рублей (8,0 %) по сравнению с 2021 годом.</w:t>
      </w:r>
    </w:p>
    <w:p w:rsidR="005503B7" w:rsidRDefault="005503B7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 подпрограмме «Развитие дорожного хозяйства» (2020 год – 2 291 538,6 тыс. рублей, или 57,0 % общего объема; 2021 год – 2 487 474,3 тыс. рублей, или 57,8 % общего объема; 2022 год – 2 299 710,4 тыс. рублей, или 58,1 % общего объема).</w:t>
      </w:r>
    </w:p>
    <w:p w:rsidR="005503B7" w:rsidRDefault="005503B7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 по подпрограмме «Обеспечение реализации Программы» (2020 год – 130 648,9 тыс. рублей, или 3,2 % общего объема; 2021 год – 132 899,6 тыс. рублей, или 3,1 % общего объема; 2022 год – 133 171,2 тыс. рублей, или 3,4 % общего объема</w:t>
      </w:r>
      <w:r w:rsidR="004A5F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FC8" w:rsidRDefault="005503B7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законопроектом предусмотрены бюджетные ассигнования на реализацию основных мероприятий ГП-12, срок </w:t>
      </w:r>
      <w:r w:rsidR="00E47039">
        <w:rPr>
          <w:rFonts w:ascii="Times New Roman" w:hAnsi="Times New Roman" w:cs="Times New Roman"/>
          <w:sz w:val="28"/>
          <w:szCs w:val="28"/>
        </w:rPr>
        <w:t xml:space="preserve">окончания </w:t>
      </w:r>
      <w:r>
        <w:rPr>
          <w:rFonts w:ascii="Times New Roman" w:hAnsi="Times New Roman" w:cs="Times New Roman"/>
          <w:sz w:val="28"/>
          <w:szCs w:val="28"/>
        </w:rPr>
        <w:t xml:space="preserve">реализации которых согласно ГП-12, </w:t>
      </w:r>
      <w:r w:rsidR="004A5FC8">
        <w:rPr>
          <w:rFonts w:ascii="Times New Roman" w:hAnsi="Times New Roman" w:cs="Times New Roman"/>
          <w:sz w:val="28"/>
          <w:szCs w:val="28"/>
        </w:rPr>
        <w:t>установлен до 2020 года, в том числе:</w:t>
      </w:r>
    </w:p>
    <w:p w:rsidR="009E70BB" w:rsidRDefault="004A5FC8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– «Проектирование, строительство и реконструкция автомобильных дорог регионального и межмуниципального значения» (2017 год); «Содержание автомобильных дорог общего пользования местного значения» (2019 год); «Обеспечение информационной поддержки мероприятий по обеспечению безопасности дорожного движения» (2018 год); «Организация перевозок пассажиров водным транспортом на внутримуниципальных маршрутах по сниженным тарифам (субсидии местным бюджетам)» (2019 год); </w:t>
      </w:r>
      <w:r w:rsidR="009E70BB">
        <w:rPr>
          <w:rFonts w:ascii="Times New Roman" w:hAnsi="Times New Roman" w:cs="Times New Roman"/>
          <w:sz w:val="28"/>
          <w:szCs w:val="28"/>
        </w:rPr>
        <w:t>«Государственная поддержка организаций, осуществляющих деятельность в сфере воздушных межрегиональных перевозок населения» (2019 год);</w:t>
      </w:r>
    </w:p>
    <w:p w:rsidR="009E70BB" w:rsidRDefault="009E70BB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и 2022 годах - «Организация перевозок пассажиров водным транспортом на внутримуниципальных маршрутах по сниженным тарифам (субсидии местным бюджетам)» (2019 год); «Государственная поддержка организаций, осуществляющих деятельность в сфере воздушных межрегиональных перевозок населения» (2019 год).</w:t>
      </w:r>
    </w:p>
    <w:p w:rsidR="009C13F2" w:rsidRDefault="009C13F2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7039" w:rsidRDefault="009C13F2" w:rsidP="00E470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2021 годы предусмотрен 21 показатель (индикатор) на уровне подпрограмм, на 2022 годы – 19 показателей (индикаторов) на уровне подпрограмм.</w:t>
      </w:r>
      <w:r w:rsidR="00F81B26">
        <w:rPr>
          <w:rFonts w:ascii="Times New Roman" w:hAnsi="Times New Roman" w:cs="Times New Roman"/>
          <w:sz w:val="28"/>
          <w:szCs w:val="28"/>
        </w:rPr>
        <w:t xml:space="preserve"> </w:t>
      </w:r>
      <w:r w:rsidR="00E47039">
        <w:rPr>
          <w:rFonts w:ascii="Times New Roman" w:hAnsi="Times New Roman" w:cs="Times New Roman"/>
          <w:sz w:val="28"/>
          <w:szCs w:val="28"/>
        </w:rPr>
        <w:t>Необходимо отметить, что проектом паспорта ГП-12 предусмотрен показатель (индикатор) – «Количество поездок</w:t>
      </w:r>
      <w:r w:rsidR="006D6014">
        <w:rPr>
          <w:rFonts w:ascii="Times New Roman" w:hAnsi="Times New Roman" w:cs="Times New Roman"/>
          <w:sz w:val="28"/>
          <w:szCs w:val="28"/>
        </w:rPr>
        <w:t>, совершенных пассажирами на автомобильном транспорте общего пользования городского сообщения по сниженным тарифам</w:t>
      </w:r>
      <w:r w:rsidR="00E47039">
        <w:rPr>
          <w:rFonts w:ascii="Times New Roman" w:hAnsi="Times New Roman" w:cs="Times New Roman"/>
          <w:sz w:val="28"/>
          <w:szCs w:val="28"/>
        </w:rPr>
        <w:t xml:space="preserve">». Однако указанный показатель (индикатор) в Приложении 1 к ГП-12 «Сведения о показателях (индикаторах) государственной программы Камчатского края «Развитие транспортной системы в Камчатском крае» и их значениях» не отражен, и соответственно не имеет количественного значения. </w:t>
      </w:r>
    </w:p>
    <w:p w:rsidR="00F81B26" w:rsidRDefault="00F81B26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1B26" w:rsidRDefault="00F81B26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Динамика показателей (индикаторов) по ГП-12 представлена в следующей таблице.</w:t>
      </w:r>
      <w:r w:rsidR="009C13F2">
        <w:rPr>
          <w:rFonts w:ascii="Times New Roman" w:hAnsi="Times New Roman" w:cs="Times New Roman"/>
          <w:sz w:val="28"/>
          <w:szCs w:val="28"/>
        </w:rPr>
        <w:t xml:space="preserve"> </w:t>
      </w:r>
      <w:r w:rsidR="005503B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1B26" w:rsidRDefault="00F81B26" w:rsidP="008B0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0902" w:rsidRDefault="00F81B26" w:rsidP="00F81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B26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3B7">
        <w:rPr>
          <w:rFonts w:ascii="Times New Roman" w:hAnsi="Times New Roman" w:cs="Times New Roman"/>
          <w:sz w:val="28"/>
          <w:szCs w:val="28"/>
        </w:rPr>
        <w:t xml:space="preserve"> </w:t>
      </w:r>
      <w:r w:rsidR="008B09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8C7" w:rsidRDefault="008C18C7" w:rsidP="00F81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8C7" w:rsidRDefault="008C18C7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при планировании расходов по ГП-12 отсутствует зависимость между объемами финансового обеспечения и показателями (индикаторами).</w:t>
      </w:r>
    </w:p>
    <w:p w:rsidR="008C18C7" w:rsidRDefault="008C18C7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8C7">
        <w:rPr>
          <w:rFonts w:ascii="Times New Roman" w:hAnsi="Times New Roman" w:cs="Times New Roman"/>
          <w:sz w:val="28"/>
          <w:szCs w:val="28"/>
        </w:rPr>
        <w:t>Так, например, по основному мероприятию ГП-12 «Государственная поддержка юридических лиц и индивидуальных предпринимателей, осуществляющих перевозку пассажиров автомобильным транспортом на территории Камчатского края</w:t>
      </w:r>
      <w:r>
        <w:rPr>
          <w:rFonts w:ascii="Times New Roman" w:hAnsi="Times New Roman" w:cs="Times New Roman"/>
          <w:sz w:val="28"/>
          <w:szCs w:val="28"/>
        </w:rPr>
        <w:t>» значение показателя (индикатора) «</w:t>
      </w:r>
      <w:r w:rsidRPr="008C18C7">
        <w:rPr>
          <w:rFonts w:ascii="Times New Roman" w:hAnsi="Times New Roman" w:cs="Times New Roman"/>
          <w:sz w:val="28"/>
          <w:szCs w:val="28"/>
        </w:rPr>
        <w:t>Предоставление из краевого бюджета субсидии на возмещение недополученных доходов юридическим лицам и индивидуальным предпринимателям (за исключением субсидий государственным (муниципальным) учреждениям),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</w:t>
      </w:r>
      <w:r>
        <w:rPr>
          <w:rFonts w:ascii="Times New Roman" w:hAnsi="Times New Roman" w:cs="Times New Roman"/>
          <w:sz w:val="28"/>
          <w:szCs w:val="28"/>
        </w:rPr>
        <w:t>» установлено на 2019 год в количестве 8 700,0 тыс. человек, на 2020 – 2022 годы – 0,0 тыс. человек.</w:t>
      </w:r>
    </w:p>
    <w:p w:rsidR="006A3F56" w:rsidRDefault="008C18C7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объем ассигнований на реализацию данного мероприятия предусмотрен</w:t>
      </w:r>
      <w:r w:rsidR="006A3F56">
        <w:rPr>
          <w:rFonts w:ascii="Times New Roman" w:hAnsi="Times New Roman" w:cs="Times New Roman"/>
          <w:sz w:val="28"/>
          <w:szCs w:val="28"/>
        </w:rPr>
        <w:t>:</w:t>
      </w:r>
    </w:p>
    <w:p w:rsidR="006A3F56" w:rsidRDefault="006A3F5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2019 году согласно Закону № 272</w:t>
      </w:r>
      <w:r w:rsidR="008C18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сумме 244 057,5 тыс. рублей;</w:t>
      </w:r>
    </w:p>
    <w:p w:rsidR="006A3F56" w:rsidRDefault="006A3F5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согласно законопроекту в сумме 460 467,0 тыс. рублей;</w:t>
      </w:r>
    </w:p>
    <w:p w:rsidR="006A3F56" w:rsidRDefault="006A3F5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согласно законопроекту в сумме 473 697,0 тыс. рублей; </w:t>
      </w:r>
    </w:p>
    <w:p w:rsidR="006A3F56" w:rsidRDefault="006A3F5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согласно законопроекту в сумме 477 597,0 тыс. рублей. </w:t>
      </w:r>
    </w:p>
    <w:p w:rsidR="006A3F56" w:rsidRDefault="006A3F5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 нулевом значении показателя (индикатора) объем бюджетных ассигнований изменяется из года в год.</w:t>
      </w:r>
    </w:p>
    <w:p w:rsidR="006A3F56" w:rsidRDefault="006A3F56" w:rsidP="006A3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/>
          <w:sz w:val="28"/>
          <w:szCs w:val="28"/>
        </w:rPr>
        <w:t>законопроектом предусмотрено уменьшение объема ассигнований на подпрограмму «</w:t>
      </w:r>
      <w:r>
        <w:rPr>
          <w:rFonts w:ascii="Times New Roman" w:hAnsi="Times New Roman" w:cs="Times New Roman"/>
          <w:sz w:val="28"/>
          <w:szCs w:val="28"/>
        </w:rPr>
        <w:t>Развитие водного транспорта</w:t>
      </w:r>
      <w:r>
        <w:rPr>
          <w:rFonts w:ascii="Times New Roman" w:hAnsi="Times New Roman"/>
          <w:sz w:val="28"/>
          <w:szCs w:val="28"/>
        </w:rPr>
        <w:t xml:space="preserve">» с 374 512,4 тыс. рублей в 2019 году до 179 052,5 тыс. рублей в 2020 году. </w:t>
      </w:r>
    </w:p>
    <w:p w:rsidR="006A3F56" w:rsidRDefault="006A3F56" w:rsidP="006A3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Однако, значение 1 показателя (индикатора), предусмотренного данной подпрограммой, в 2020 году не изменяется по сравнению с 2019 годом, значения 2 показателей (индикаторов) увеличиваются.</w:t>
      </w:r>
    </w:p>
    <w:p w:rsidR="006A3F56" w:rsidRDefault="006A3F56" w:rsidP="006A3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значений предусмотрено по следующим показателям (индикаторам):</w:t>
      </w:r>
    </w:p>
    <w:p w:rsidR="006A3F56" w:rsidRDefault="006A3F56" w:rsidP="006A3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="00FE11BD">
        <w:rPr>
          <w:rFonts w:ascii="Times New Roman" w:hAnsi="Times New Roman"/>
          <w:sz w:val="28"/>
          <w:szCs w:val="28"/>
        </w:rPr>
        <w:t>Количество пассажиров, перевезенных водным транспортом по субсидированным тарифам» с 13,3 тыс. человек в 2019 году до 15,65 тыс. человек в 2020 году;</w:t>
      </w:r>
    </w:p>
    <w:p w:rsidR="00FE11BD" w:rsidRDefault="00FE11BD" w:rsidP="006A3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«Количество груза, перевезенного судами ГУП «Камчаттрансфлот» с 130,0 тыс. тонн в 2019 году до 150,0 тыс. тонн в 2020 году.</w:t>
      </w:r>
    </w:p>
    <w:p w:rsidR="00FE11BD" w:rsidRDefault="00FE11BD" w:rsidP="00FE1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Таким образом, в 2020 году существует риск недостижения показателя (индикатора) «Количество пассажиров, перевезенных водным транспортом по субсидированным тарифам».</w:t>
      </w:r>
    </w:p>
    <w:p w:rsidR="00FE11BD" w:rsidRDefault="00FE11BD" w:rsidP="006A3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C18C7" w:rsidRDefault="00316A9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Государственная программа Камчатского края «Совершенствование управления имуществом, находящимся в государственной собственности Камчатского края»</w:t>
      </w:r>
    </w:p>
    <w:p w:rsidR="00316A96" w:rsidRDefault="00316A9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6A96" w:rsidRDefault="00316A9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«Совершенствование управления имуществом, находящимся в государственной собственности» (далее – ГП-13 или Программа) утверждена постановлением Правительства Камчатского края от 11.11.2013 № 489-П.</w:t>
      </w:r>
    </w:p>
    <w:p w:rsidR="00316A96" w:rsidRDefault="00316A9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ГП-13, представленному в материалах к законопроекту (далее – проект паспорта ГП-13):</w:t>
      </w:r>
    </w:p>
    <w:p w:rsidR="00316A96" w:rsidRDefault="00316A9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2014 – 2022 годы (продлен на 1 год по сравнению со сроком реализации, отраженн</w:t>
      </w:r>
      <w:r w:rsidR="000A4C9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 в ГП-13);</w:t>
      </w:r>
    </w:p>
    <w:p w:rsidR="00316A96" w:rsidRDefault="00316A9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имущественных и земельных отношений.</w:t>
      </w:r>
    </w:p>
    <w:p w:rsidR="00316A96" w:rsidRDefault="00316A9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проектом паспорта ГП-13 предусмотрено исключение двух участников Программы </w:t>
      </w:r>
      <w:r w:rsidR="0072347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47C">
        <w:rPr>
          <w:rFonts w:ascii="Times New Roman" w:hAnsi="Times New Roman" w:cs="Times New Roman"/>
          <w:sz w:val="28"/>
          <w:szCs w:val="28"/>
        </w:rPr>
        <w:t>Агентство инвестиций и предпринимательства Камчатского края, органы местного самоуправления муниципальных образований в Камчатском крае.</w:t>
      </w:r>
    </w:p>
    <w:p w:rsidR="0072347C" w:rsidRDefault="0072347C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ГП-13 целями реализации Программы являются:</w:t>
      </w:r>
    </w:p>
    <w:p w:rsidR="0072347C" w:rsidRDefault="0072347C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эффективности управления имуществом, находящимся в государственной собственности Камчатского края;</w:t>
      </w:r>
    </w:p>
    <w:p w:rsidR="0072347C" w:rsidRDefault="0072347C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системы управления земельными ресурсами на территории Камчатского края.</w:t>
      </w:r>
    </w:p>
    <w:p w:rsidR="0072347C" w:rsidRDefault="0072347C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3276" w:rsidRDefault="00953276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финансовом обеспечении ГП-13 в 2020 – 2022 годах за счет средств </w:t>
      </w:r>
      <w:r w:rsidR="000C5304">
        <w:rPr>
          <w:rFonts w:ascii="Times New Roman" w:hAnsi="Times New Roman" w:cs="Times New Roman"/>
          <w:sz w:val="28"/>
          <w:szCs w:val="28"/>
        </w:rPr>
        <w:t>краевого бюджета, отраженном в паспорте ГП-13 и проекте паспорта ГП-13, представлены в следующей таблице.</w:t>
      </w:r>
    </w:p>
    <w:p w:rsidR="000C5304" w:rsidRDefault="000C5304" w:rsidP="008C1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304" w:rsidRDefault="000C5304" w:rsidP="000C53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304">
        <w:rPr>
          <w:noProof/>
          <w:lang w:eastAsia="ru-RU"/>
        </w:rPr>
        <w:drawing>
          <wp:inline distT="0" distB="0" distL="0" distR="0">
            <wp:extent cx="6480175" cy="1065785"/>
            <wp:effectExtent l="0" t="0" r="0" b="127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304" w:rsidRDefault="000C5304" w:rsidP="000C53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304" w:rsidRDefault="000C5304" w:rsidP="000C5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ГП-13, аналогично как и в действующей редакции ГП-13, предусмотрено 2 подпрограммы. Законопроектом предусматриваются бюджетные ассигнования на реализацию 2 подпрограмм.</w:t>
      </w:r>
    </w:p>
    <w:p w:rsidR="000C5304" w:rsidRDefault="000C5304" w:rsidP="000C5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ГП-13 основные мероприятия Программы как региональные проекты не утверждались.</w:t>
      </w:r>
    </w:p>
    <w:p w:rsidR="000C5304" w:rsidRDefault="000C5304" w:rsidP="000C5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304" w:rsidRDefault="009B74F2" w:rsidP="000C5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ГП-13 в 2018 – 2022 годах представлены в следующей таблице.</w:t>
      </w:r>
    </w:p>
    <w:p w:rsidR="009B74F2" w:rsidRDefault="009B74F2" w:rsidP="000C5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4F2" w:rsidRDefault="009B74F2" w:rsidP="009B7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4F2">
        <w:rPr>
          <w:noProof/>
          <w:lang w:eastAsia="ru-RU"/>
        </w:rPr>
        <w:drawing>
          <wp:inline distT="0" distB="0" distL="0" distR="0">
            <wp:extent cx="6480175" cy="2514308"/>
            <wp:effectExtent l="0" t="0" r="0" b="63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514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9A8" w:rsidRDefault="00BD59A8" w:rsidP="009B7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9A8" w:rsidRDefault="005C6A18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ГП-13:</w:t>
      </w:r>
    </w:p>
    <w:p w:rsidR="005C6A18" w:rsidRDefault="005C6A18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ГП-13 на 47 446,9 тыс. рублей меньше финансового обеспечения реализации ГП-13, предусмотренного законопроектом, и в аналогичном объеме финансового обеспечения, предусмотренном ГП-13 (в редакции от 02.07.2019 № 297-П);</w:t>
      </w:r>
    </w:p>
    <w:p w:rsidR="005C6A18" w:rsidRDefault="005C6A18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ГП-13 на 35 047,0 тыс. рублей меньше финансового обеспечения реализации ГП-13, предусмотренного законопроектом, и в аналогичном объеме финансового обеспечения, предусмотренном ГП-13 (в редакции от 02.07.2019 № 297-П);</w:t>
      </w:r>
    </w:p>
    <w:p w:rsidR="005C6A18" w:rsidRDefault="005C6A18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ГП-13 на 236 993,9 тыс. рублей меньше финансового обеспечения реализации ГП-13, предусмотренного законопроектом, и на 151 531,0 тыс. рублей больше объема финансового обеспечения, предусмотренного ГП-13 (в редакции от 02.07.2019 № 297-П).</w:t>
      </w:r>
    </w:p>
    <w:p w:rsidR="005C6A18" w:rsidRDefault="003355B9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</w:t>
      </w:r>
      <w:r w:rsidR="005C6A18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5C6A18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5C6A18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5C6A18">
        <w:rPr>
          <w:rFonts w:ascii="Times New Roman" w:hAnsi="Times New Roman" w:cs="Times New Roman"/>
          <w:sz w:val="28"/>
          <w:szCs w:val="28"/>
        </w:rPr>
        <w:t xml:space="preserve"> законопроектом на реализацию ГП-13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5C6A18"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C6A18">
        <w:rPr>
          <w:rFonts w:ascii="Times New Roman" w:hAnsi="Times New Roman" w:cs="Times New Roman"/>
          <w:sz w:val="28"/>
          <w:szCs w:val="28"/>
        </w:rPr>
        <w:t xml:space="preserve">т: </w:t>
      </w:r>
    </w:p>
    <w:p w:rsidR="005C6A18" w:rsidRDefault="005C6A18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– 383 463,8 тыс. рублей, или </w:t>
      </w:r>
      <w:r w:rsidR="003355B9">
        <w:rPr>
          <w:rFonts w:ascii="Times New Roman" w:hAnsi="Times New Roman" w:cs="Times New Roman"/>
          <w:sz w:val="28"/>
          <w:szCs w:val="28"/>
        </w:rPr>
        <w:t>уменьшае</w:t>
      </w:r>
      <w:r w:rsidR="002E3C95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на 33 173,1 тыс. рублей (8,0 %) по сравнению с 2019 годом;</w:t>
      </w:r>
    </w:p>
    <w:p w:rsidR="002E3C95" w:rsidRDefault="005C6A18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– 378 917,7 тыс. рублей, </w:t>
      </w:r>
      <w:r w:rsidR="002E3C95">
        <w:rPr>
          <w:rFonts w:ascii="Times New Roman" w:hAnsi="Times New Roman" w:cs="Times New Roman"/>
          <w:sz w:val="28"/>
          <w:szCs w:val="28"/>
        </w:rPr>
        <w:t>или уменьша</w:t>
      </w:r>
      <w:r w:rsidR="003355B9">
        <w:rPr>
          <w:rFonts w:ascii="Times New Roman" w:hAnsi="Times New Roman" w:cs="Times New Roman"/>
          <w:sz w:val="28"/>
          <w:szCs w:val="28"/>
        </w:rPr>
        <w:t>е</w:t>
      </w:r>
      <w:r w:rsidR="002E3C95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на 4 546,1 тыс. рублей </w:t>
      </w:r>
      <w:r w:rsidR="002E3C95">
        <w:rPr>
          <w:rFonts w:ascii="Times New Roman" w:hAnsi="Times New Roman" w:cs="Times New Roman"/>
          <w:sz w:val="28"/>
          <w:szCs w:val="28"/>
        </w:rPr>
        <w:t>(1,2 %) по сравнению с 2020 годом;</w:t>
      </w:r>
    </w:p>
    <w:p w:rsidR="005C6A18" w:rsidRDefault="002E3C95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388 524,9 тыс. рублей, или увеличивается на 9 607,2 тыс. рублей (2,5 %) по сравнению с 2021 годом.</w:t>
      </w:r>
      <w:r w:rsidR="005C6A1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55B9" w:rsidRDefault="003355B9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 подпрограмме «Повышение эффективности управления краевым имуществом» (2020 год - 309 134,4 тыс. рублей, или 80,6 % общего объема; 2021 год – 304 351,7 тыс. рублей, или 80,3 % общего объема; 2022 год – 313 688,4 тыс. рублей, или 80,7 % общего объема).</w:t>
      </w:r>
    </w:p>
    <w:p w:rsidR="003355B9" w:rsidRDefault="003355B9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Наименьшая доля расходов предусмотрена по подпрограмме «Обеспечение реализации Программы» (2020 год – 74 329,4 тыс. рублей, или 19,4 % общего объема; 2021 год – 74 566,1 тыс. рублей, или 19,7 % общего объема; 2022 год - 74 836,5 тыс. рублей, или 19,3 % общего объема).</w:t>
      </w:r>
    </w:p>
    <w:p w:rsidR="003355B9" w:rsidRDefault="003355B9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9D8" w:rsidRDefault="003355B9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на </w:t>
      </w:r>
      <w:r w:rsidR="005E79D8">
        <w:rPr>
          <w:rFonts w:ascii="Times New Roman" w:hAnsi="Times New Roman" w:cs="Times New Roman"/>
          <w:sz w:val="28"/>
          <w:szCs w:val="28"/>
        </w:rPr>
        <w:t>2020 – 2021 годы предусмотрено 14 показателей (индикаторов) на уровне подпрограмм, на 2022 год показатели (индикаторы) не предусмотрены (в соответствии с ГП-13 срок окончания реализации Программы 2021 год).</w:t>
      </w:r>
    </w:p>
    <w:p w:rsidR="005E79D8" w:rsidRDefault="005E79D8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9D8" w:rsidRDefault="005E79D8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ГП-13 представлена в следующей таблице.</w:t>
      </w:r>
    </w:p>
    <w:p w:rsidR="005E79D8" w:rsidRDefault="005E79D8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5B9" w:rsidRDefault="005E79D8" w:rsidP="005E79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9D8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5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9D8" w:rsidRDefault="005E79D8" w:rsidP="005E79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9D8" w:rsidRDefault="005E79D8" w:rsidP="005E7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при планировании расходов по ГП-13 отсутствует зависимость между объемами финансового обеспечения и показателями (индикаторами), что подтверждается отсутствием показателей (индикаторов) установленных на 2022 год.</w:t>
      </w:r>
    </w:p>
    <w:p w:rsidR="003355B9" w:rsidRDefault="003355B9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Государственная программа Камчатского края «Развитие рыбохозяйственного комплекса Камчатского края»</w:t>
      </w: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программа Камчатского края «Развитие рыбохозяйственного комплекса Камчатского края» (далее – ГП-14 или Программа) утверждена постановлением Правительства Камчатского края от 29.11.2013 № 533-П. </w:t>
      </w: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ГП-14, представленному в материалах к законопроекту (далее – проект паспорта ГП-14):</w:t>
      </w: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 программы: 2014 – 2024 годы;</w:t>
      </w: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рыбного хозяйства Камчатского края.</w:t>
      </w: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ГП-14 целью реализации Программы является создание условий для устойчивого развития рыбохозяйственного комплекса Камчатского края как основы экономики региона посредством сохранения, воспроизводства, рационального использования водных биологических ресурсов, а также обеспечения конкурентоспособности продукции камчатских производителей и ее доступности для населения страны.</w:t>
      </w: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финансовом обеспечении ГП-14 в 2020 – 2022 годах за счет средств краевого бюджета, отраженном в паспорте ГП-14 и проекте паспорта ГП-14, представлены в следующе таблице.</w:t>
      </w:r>
    </w:p>
    <w:p w:rsidR="000F5151" w:rsidRDefault="000F5151" w:rsidP="00BD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151" w:rsidRDefault="000F5151" w:rsidP="000F5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151">
        <w:rPr>
          <w:noProof/>
          <w:lang w:eastAsia="ru-RU"/>
        </w:rPr>
        <w:drawing>
          <wp:inline distT="0" distB="0" distL="0" distR="0">
            <wp:extent cx="6480175" cy="874748"/>
            <wp:effectExtent l="0" t="0" r="0" b="190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74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51" w:rsidRDefault="000F5151" w:rsidP="000F5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151" w:rsidRDefault="000F5151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ГП-14, аналогично как и в действующей редакции ГП-14, предусмотрено 4 подпрограммы. Законопроектом предусматриваются бюджетные ассигнования на реализацию 4 подпрограмм.</w:t>
      </w:r>
    </w:p>
    <w:p w:rsidR="000F5151" w:rsidRDefault="000F5151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ГП-14 основные мероприятия Программы как региональные проекты не утверждались.</w:t>
      </w:r>
    </w:p>
    <w:p w:rsidR="000F5151" w:rsidRDefault="000F5151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151" w:rsidRDefault="00A52298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ГП-14 в 2018 – 2022 годах представлены в следующей таблице.</w:t>
      </w:r>
    </w:p>
    <w:p w:rsidR="00A52298" w:rsidRDefault="00A52298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2298" w:rsidRDefault="00A52298" w:rsidP="00A522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298">
        <w:rPr>
          <w:noProof/>
          <w:lang w:eastAsia="ru-RU"/>
        </w:rPr>
        <w:drawing>
          <wp:inline distT="0" distB="0" distL="0" distR="0">
            <wp:extent cx="6480175" cy="2903118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90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298" w:rsidRDefault="00A52298" w:rsidP="00A522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298" w:rsidRDefault="00A52298" w:rsidP="00A5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ГП-14:</w:t>
      </w:r>
    </w:p>
    <w:p w:rsidR="00A52298" w:rsidRDefault="00A52298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ГП-14 на 180 790,8 тыс. рублей больше финансового обеспечения реализации ГП-14, предусмотренного законопроектом, и на 187 163,3 тыс. рублей больше финансового обеспечения, предусмотренного ГП-14 (в редакции от 30.08.2019 № 383-П);</w:t>
      </w:r>
    </w:p>
    <w:p w:rsidR="00A52298" w:rsidRDefault="00A52298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ГП-14 на 159 141,2 тыс. рублей больше финансового обеспечения реализации ГП-14, предусмотренного законопроектом, и на 163 513,7 тыс. рублей больше финансового обеспечения, предусмотренного ГП-14 (в редакции от 30.08.2019 № 383-П);</w:t>
      </w:r>
    </w:p>
    <w:p w:rsidR="00A52298" w:rsidRDefault="00A52298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предусмотрено проектом паспорта ГП-14 на 103 508,7 тыс. рублей больше финансового обеспечения реализации ГП-14, предусмотренного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законопроектом, и на 256 633,2 тыс. рублей меньше финансового обеспечения, предусмотренного ГП-14 (в редакции от 30.08.2019 № 383-П).</w:t>
      </w:r>
    </w:p>
    <w:p w:rsidR="00A52298" w:rsidRDefault="00A52298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ГП-14</w:t>
      </w:r>
      <w:r w:rsidR="008411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1F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оставит:</w:t>
      </w:r>
    </w:p>
    <w:p w:rsidR="00A52298" w:rsidRDefault="00A52298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81 545,3 тыс. рублей, или увеличивается на 1 690,7 тыс. рублей (2,1 %) по сравнению с 2019 годом;</w:t>
      </w:r>
    </w:p>
    <w:p w:rsidR="00B9168C" w:rsidRDefault="00A52298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– 51 545,3 тыс. рублей, или уменьшается на 30 000,0 тыс. рублей </w:t>
      </w:r>
      <w:r w:rsidR="00B9168C">
        <w:rPr>
          <w:rFonts w:ascii="Times New Roman" w:hAnsi="Times New Roman" w:cs="Times New Roman"/>
          <w:sz w:val="28"/>
          <w:szCs w:val="28"/>
        </w:rPr>
        <w:t>(36,8 %) по сравнению с 2020 годом;</w:t>
      </w:r>
    </w:p>
    <w:p w:rsidR="00B9168C" w:rsidRDefault="00B9168C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51 545,3 рублей и аналогичен объему бюджетных ассигнований, предусмотренному на 2021 год.</w:t>
      </w:r>
    </w:p>
    <w:p w:rsidR="000F5151" w:rsidRDefault="00B9168C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при нулевом кассовом исполнении расходов за 9 месяцев 2019 года по подпрограмме «Развитие кадрового потенциала рыбохозяйственного комплекса» законопроектом на 2020 год объем бюджетных ассигнований по данной подпрограмме увеличивается на 10,0 тыс. рублей или 1,1 % по сравнению с объемом бюджетных ассигнований, предусмотренных Законом            № 272, на 2019 год (с 567,5 тыс. рублей до 577,5 тыс. рублей).  </w:t>
      </w:r>
      <w:r w:rsidR="00A52298">
        <w:rPr>
          <w:rFonts w:ascii="Times New Roman" w:hAnsi="Times New Roman" w:cs="Times New Roman"/>
          <w:sz w:val="28"/>
          <w:szCs w:val="28"/>
        </w:rPr>
        <w:t xml:space="preserve"> </w:t>
      </w:r>
      <w:r w:rsidR="000F51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168C" w:rsidRDefault="00B9168C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предусмотрена:</w:t>
      </w:r>
    </w:p>
    <w:p w:rsidR="00B9168C" w:rsidRDefault="00B9168C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</w:t>
      </w:r>
      <w:r w:rsidR="008411F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подпрограмме «Развитие берегового рыбоперерабатывающего комплекса» (48 022,5 тыс. рублей, или 58,9 % общего объема);</w:t>
      </w:r>
    </w:p>
    <w:p w:rsidR="00B9168C" w:rsidRDefault="00B9168C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– 2022 годах </w:t>
      </w:r>
      <w:r w:rsidR="008411F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подпрограмме «Обеспечение реализации Программы» (2021 год – 31 945,3 тыс. рублей, или 62,0 % общего объема; 2022 год - 31 945,3 тыс. рублей, или 62,0 % общего объема).</w:t>
      </w:r>
    </w:p>
    <w:p w:rsidR="005D73FA" w:rsidRDefault="00B9168C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</w:t>
      </w:r>
      <w:r w:rsidR="005D73FA">
        <w:rPr>
          <w:rFonts w:ascii="Times New Roman" w:hAnsi="Times New Roman" w:cs="Times New Roman"/>
          <w:sz w:val="28"/>
          <w:szCs w:val="28"/>
        </w:rPr>
        <w:t>:</w:t>
      </w:r>
    </w:p>
    <w:p w:rsidR="005D73FA" w:rsidRDefault="005D73FA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– 2021 годах</w:t>
      </w:r>
      <w:r w:rsidR="00B9168C">
        <w:rPr>
          <w:rFonts w:ascii="Times New Roman" w:hAnsi="Times New Roman" w:cs="Times New Roman"/>
          <w:sz w:val="28"/>
          <w:szCs w:val="28"/>
        </w:rPr>
        <w:t xml:space="preserve"> по подпрограммам: «Развитие кадрового потенциала рыбохозяйственного комплекса» (2020 год – 577,5 тыс. рублей, или 0,7% общего объема; 2021 год – 577,5 тыс. рублей, или 1,1 % общего объема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B9168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«Развитие аквакультуры» (2020 год – 1 000,0 тыс. рублей, или 1,2 % общего объема; 2021 год – 1 000,0 тыс. рублей, или 1,9 % общего объема);</w:t>
      </w:r>
    </w:p>
    <w:p w:rsidR="005D73FA" w:rsidRDefault="00B9168C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73FA">
        <w:rPr>
          <w:rFonts w:ascii="Times New Roman" w:hAnsi="Times New Roman" w:cs="Times New Roman"/>
          <w:sz w:val="28"/>
          <w:szCs w:val="28"/>
        </w:rPr>
        <w:t>- в 2022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73FA">
        <w:rPr>
          <w:rFonts w:ascii="Times New Roman" w:hAnsi="Times New Roman" w:cs="Times New Roman"/>
          <w:sz w:val="28"/>
          <w:szCs w:val="28"/>
        </w:rPr>
        <w:t>по подпрограмме «Развитие кадрового потенциала рыбохозяйственного комплекса» (</w:t>
      </w:r>
      <w:r>
        <w:rPr>
          <w:rFonts w:ascii="Times New Roman" w:hAnsi="Times New Roman" w:cs="Times New Roman"/>
          <w:sz w:val="28"/>
          <w:szCs w:val="28"/>
        </w:rPr>
        <w:t>577,5 тыс. рублей, или 1,1 % общего объема</w:t>
      </w:r>
      <w:r w:rsidR="005D73FA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73FA" w:rsidRDefault="005D73FA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3FA" w:rsidRDefault="005D73FA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8 показателей (индикаторов</w:t>
      </w:r>
      <w:r w:rsidR="008411F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уровне ГП-14 и 6 показателей (индикаторов) на уровне подпрограмм.</w:t>
      </w:r>
    </w:p>
    <w:p w:rsidR="005D73FA" w:rsidRDefault="005D73FA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3FA" w:rsidRDefault="005D73FA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ГП-14 представлена в следующей таблице.</w:t>
      </w:r>
    </w:p>
    <w:p w:rsidR="005D73FA" w:rsidRDefault="005D73FA" w:rsidP="000F5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168C" w:rsidRDefault="005D73FA" w:rsidP="005D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3FA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16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3FA" w:rsidRDefault="005D73FA" w:rsidP="005D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B8B" w:rsidRDefault="00B07B8B" w:rsidP="00B07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Следует отметить, что при планировании расходов по ГП-14 отсутствует зависимость между объемами финансового обеспечения и показателями индикаторами. </w:t>
      </w:r>
    </w:p>
    <w:p w:rsidR="00B07B8B" w:rsidRDefault="00B07B8B" w:rsidP="00B07B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B8B">
        <w:rPr>
          <w:rFonts w:ascii="Times New Roman" w:hAnsi="Times New Roman" w:cs="Times New Roman"/>
          <w:sz w:val="28"/>
          <w:szCs w:val="28"/>
        </w:rPr>
        <w:t>Так, например, по основному мероприятию ГП-14 «Создание условий для строительства лососевых рыбоводных заводов в Камчатском крае» значение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B07B8B">
        <w:rPr>
          <w:rFonts w:ascii="Times New Roman" w:hAnsi="Times New Roman" w:cs="Times New Roman"/>
          <w:sz w:val="28"/>
          <w:szCs w:val="28"/>
        </w:rPr>
        <w:t xml:space="preserve"> (индикатор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07B8B">
        <w:rPr>
          <w:rFonts w:ascii="Times New Roman" w:hAnsi="Times New Roman" w:cs="Times New Roman"/>
          <w:sz w:val="28"/>
          <w:szCs w:val="28"/>
        </w:rPr>
        <w:t>) «Количество введенных в эксплуатацию лососевых рыбоводных заводов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B07B8B">
        <w:rPr>
          <w:rFonts w:ascii="Times New Roman" w:hAnsi="Times New Roman" w:cs="Times New Roman"/>
          <w:sz w:val="28"/>
          <w:szCs w:val="28"/>
        </w:rPr>
        <w:t>Выпуск молоди лососей, произведенной на лососевых рыбоводных заводах, построенных в рамках подпрограммы, в естественные водные объекты Камчатского края</w:t>
      </w:r>
      <w:r>
        <w:rPr>
          <w:rFonts w:ascii="Times New Roman" w:hAnsi="Times New Roman" w:cs="Times New Roman"/>
          <w:sz w:val="28"/>
          <w:szCs w:val="28"/>
        </w:rPr>
        <w:t>» установлено на 2019 - 2022 годы в количестве 0,0 единиц и 0,0 тыс. штук соответственно.</w:t>
      </w:r>
    </w:p>
    <w:p w:rsidR="00B07B8B" w:rsidRDefault="00B07B8B" w:rsidP="00B07B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объем ассигнований на реализацию данного мероприятия предусмотрен:</w:t>
      </w:r>
    </w:p>
    <w:p w:rsidR="00B07B8B" w:rsidRDefault="00B07B8B" w:rsidP="00B07B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2019 году согласно Закону № 272 в сумме 0,0 тыс. рублей;</w:t>
      </w:r>
    </w:p>
    <w:p w:rsidR="00B07B8B" w:rsidRDefault="00B07B8B" w:rsidP="00B07B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согласно законопроекту в сумме 1 000,0 тыс. рублей;</w:t>
      </w:r>
    </w:p>
    <w:p w:rsidR="00B07B8B" w:rsidRDefault="00B07B8B" w:rsidP="00B07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согласно законопроекту в сумме 1 000,0 тыс. рублей; </w:t>
      </w:r>
    </w:p>
    <w:p w:rsidR="00B07B8B" w:rsidRDefault="00B07B8B" w:rsidP="00B07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согласно законопроекту в сумме 3 733,0 тыс. рублей. </w:t>
      </w:r>
    </w:p>
    <w:p w:rsidR="00B07B8B" w:rsidRDefault="00B07B8B" w:rsidP="00B07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 нулевом значении показателей (индикаторов) объем бюджетных ассигнований изменяется из года в год.</w:t>
      </w:r>
    </w:p>
    <w:p w:rsidR="005D73FA" w:rsidRDefault="005D73FA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C46" w:rsidRDefault="00E35C46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 Государственная программа Камчатского края «Охрана окружающей среды, воспроизводство и использование природных ресурсов в Камчатском крае»</w:t>
      </w:r>
    </w:p>
    <w:p w:rsidR="00E35C46" w:rsidRDefault="00E35C46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5C46" w:rsidRDefault="00E35C46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«Охрана окружающей среды, воспроизводство и использование природных ресурсов в Камчатском крае» (далее – ГП-15 или Программа) утверждена постановлением Правительства Камчатского края от 03.11.2017 № 460-П.</w:t>
      </w:r>
    </w:p>
    <w:p w:rsidR="00E35C46" w:rsidRDefault="00E35C46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ГП-15, представленному в материалах к законопроекту (далее – проект паспорта ГП-15):</w:t>
      </w:r>
    </w:p>
    <w:p w:rsidR="00E35C46" w:rsidRDefault="00E35C46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2018 – 2022 годы;</w:t>
      </w:r>
    </w:p>
    <w:p w:rsidR="00E35C46" w:rsidRDefault="00E35C46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природных ресурсов и экологии Камчатского края.</w:t>
      </w:r>
    </w:p>
    <w:p w:rsidR="00E35C46" w:rsidRDefault="00E35C46" w:rsidP="00E35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участником Программы является Министерство образования и молодежной политики Камчатского края. </w:t>
      </w:r>
      <w:r>
        <w:rPr>
          <w:rFonts w:ascii="Times New Roman" w:hAnsi="Times New Roman" w:cs="Times New Roman"/>
          <w:sz w:val="28"/>
          <w:szCs w:val="28"/>
        </w:rPr>
        <w:t xml:space="preserve">При этом на основании постановления Губернатора Камчатского края от 31.07.2019 № 58 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 </w:t>
      </w:r>
    </w:p>
    <w:p w:rsidR="00E35C46" w:rsidRDefault="00E35C46" w:rsidP="00E35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ГП-15 целями реализации Программы являются:</w:t>
      </w:r>
    </w:p>
    <w:p w:rsidR="00E35C46" w:rsidRDefault="00E35C46" w:rsidP="00E35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уровня экологической безопасности и сохранение природных систем в Камчатском крае;</w:t>
      </w:r>
    </w:p>
    <w:p w:rsidR="00E35C46" w:rsidRPr="00E35C46" w:rsidRDefault="00E35C46" w:rsidP="00E35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46">
        <w:rPr>
          <w:rFonts w:ascii="Times New Roman" w:hAnsi="Times New Roman" w:cs="Times New Roman"/>
          <w:sz w:val="28"/>
          <w:szCs w:val="28"/>
        </w:rPr>
        <w:t>- воспроизводство и охрана природных ресурсов Камчатского края.</w:t>
      </w:r>
    </w:p>
    <w:p w:rsidR="00E35C46" w:rsidRPr="00E35C46" w:rsidRDefault="00E35C46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C46" w:rsidRDefault="00E35C46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46">
        <w:rPr>
          <w:rFonts w:ascii="Times New Roman" w:hAnsi="Times New Roman" w:cs="Times New Roman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sz w:val="28"/>
          <w:szCs w:val="28"/>
        </w:rPr>
        <w:t>о финансовом обеспечении ГП-15 в 2020 – 2022 годах за счет средств федерального и краевого бюджета, отраженном в паспорте ГП-15 и проекте паспорта ГП-15, представлены в следующей таблице.</w:t>
      </w:r>
    </w:p>
    <w:p w:rsidR="00E35C46" w:rsidRDefault="00E35C46" w:rsidP="005D7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C46" w:rsidRDefault="00E35C46" w:rsidP="00E35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C46">
        <w:rPr>
          <w:noProof/>
          <w:lang w:eastAsia="ru-RU"/>
        </w:rPr>
        <w:drawing>
          <wp:inline distT="0" distB="0" distL="0" distR="0">
            <wp:extent cx="6480175" cy="1065785"/>
            <wp:effectExtent l="0" t="0" r="0" b="127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C46" w:rsidRDefault="00E35C46" w:rsidP="00E35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A92" w:rsidRDefault="00E35C46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ГП-15 с 2020 года по 2022 год доля федерального финансирования в общем объеме финансового обеспечения уменьшится с 4,8 % до 4,5 %</w:t>
      </w:r>
      <w:r w:rsidR="00526A92">
        <w:rPr>
          <w:rFonts w:ascii="Times New Roman" w:hAnsi="Times New Roman" w:cs="Times New Roman"/>
          <w:sz w:val="28"/>
          <w:szCs w:val="28"/>
        </w:rPr>
        <w:t>, при увеличении в 2021 году до 5,1 %.</w:t>
      </w:r>
    </w:p>
    <w:p w:rsidR="00526A92" w:rsidRDefault="00526A92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A92" w:rsidRDefault="00526A92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ГП-15, аналогично как и в действующей редакции ГП-15, предусмотрено 4 подпрограммы. Законопроектом предусматриваются бюджетные ассигнования на реализацию 4 подпрограмм.</w:t>
      </w: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ГП-15 1 основное мероприятие Программы утверждено как региональный проект («</w:t>
      </w:r>
      <w:r w:rsidRPr="00526A92">
        <w:rPr>
          <w:rFonts w:ascii="Times New Roman" w:hAnsi="Times New Roman" w:cs="Times New Roman"/>
          <w:sz w:val="28"/>
          <w:szCs w:val="28"/>
        </w:rPr>
        <w:t>Сохранение уникальных водных объектов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ГП-15 в 2018 – 2022 годах представлены в следующей таблице.</w:t>
      </w: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A92">
        <w:rPr>
          <w:noProof/>
          <w:lang w:eastAsia="ru-RU"/>
        </w:rPr>
        <w:drawing>
          <wp:inline distT="0" distB="0" distL="0" distR="0">
            <wp:extent cx="6480175" cy="3136405"/>
            <wp:effectExtent l="0" t="0" r="0" b="698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13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ГП-15:</w:t>
      </w: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предусмотрено проектом паспорта ГП-15 на 6 493,0 тыс. рублей меньше финансового обеспечения реализации ГП-15, предусмотренного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законопроектом, и в аналогичном объеме финансового обеспечения, предусмотренного ГП-15 (в редакции от 24.05.2019 № 238-П);</w:t>
      </w: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ГП-15 на 9 641,8 тыс. рублей меньше финансового обеспечения реализации ГП-15, предусмотренного законопроектом, и в аналогичном объеме финансового обеспечения, предусмотренном ГП-15 (в редакции от 24.05.2019 № 238-П);</w:t>
      </w: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ГП-15 на 52 205,5 тыс. рублей больше финансового обеспечения реализации ГП-15, предусмотренного законопроектом, и в аналогичном объеме финансового обеспечения, предусмотренном ГП-15 (в редакции от 24.05.2019 № 238-П).</w:t>
      </w:r>
    </w:p>
    <w:p w:rsidR="00526A92" w:rsidRDefault="00526A92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63A"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ГП-15, составит:</w:t>
      </w:r>
    </w:p>
    <w:p w:rsidR="00C9463A" w:rsidRDefault="00C9463A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- 117 968,7 тыс. рублей, или уменьшается на 46 431,2 тыс. рублей (28,2 %) по сравнению с 2019 годом;</w:t>
      </w:r>
    </w:p>
    <w:p w:rsidR="00C9463A" w:rsidRDefault="00C9463A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121 525,4 тыс. рублей, или увеличивается на 3 556,8 тыс. рублей (3,0 %) по сравнению с 2020 годом;</w:t>
      </w:r>
    </w:p>
    <w:p w:rsidR="00C9463A" w:rsidRPr="00526A92" w:rsidRDefault="00C9463A" w:rsidP="0052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110 129,1 тыс. рублей, или уменьшается на 11 396,3 тыс. рублей (9,4 %) по сравнению с 2021 годом.</w:t>
      </w:r>
    </w:p>
    <w:p w:rsidR="00C9463A" w:rsidRDefault="00C9463A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 подпрограммам: «Охрана окружающей среды и обеспечение экологической безопасности в Камчатском крае» (2020 год – 51 267,7 тыс. рублей, или 43,5 % общего объема; 2021 год – 47 213,7 тыс. рублей, или 38,9 % общего объема; 2022 год – 48 615,5 тыс. рублей, или 44,1 % общего объема); «Обеспечение реализации Программы» (2020 год – 39 825,0 тыс. рублей, или 33,8 % общего объема; 2021 год – 39 825,0 тыс. рублей, или 32,8 % общего объема; 2022 год – 39 825,0 тыс. рублей, или 36,2 % общего объема).</w:t>
      </w:r>
    </w:p>
    <w:p w:rsidR="00737B96" w:rsidRDefault="00737B96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предусмотрена:</w:t>
      </w:r>
    </w:p>
    <w:p w:rsidR="00E76F19" w:rsidRDefault="00737B96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– 2021 годах по подпрограмме «Использование и охрана водных объектов в Камчатском крае»</w:t>
      </w:r>
      <w:r w:rsidR="00E76F19">
        <w:rPr>
          <w:rFonts w:ascii="Times New Roman" w:hAnsi="Times New Roman" w:cs="Times New Roman"/>
          <w:sz w:val="28"/>
          <w:szCs w:val="28"/>
        </w:rPr>
        <w:t xml:space="preserve"> (2020 год – 12 613,0 тыс. рублей, или 10,7 % общего объема; 2021 год – 13 223,7 тыс. рублей, или 10,9 % общего объема);</w:t>
      </w:r>
    </w:p>
    <w:p w:rsidR="00E76F19" w:rsidRDefault="00E76F19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по подпрограмме «Развитие и использование минерально-сырьевой базы Камчатского края» (10 392,1 тыс. рублей, или 9,4 % общего объема).</w:t>
      </w:r>
    </w:p>
    <w:p w:rsidR="00E76F19" w:rsidRDefault="00E76F19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F19" w:rsidRDefault="00E76F19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12 показателей (индикаторов) на уровне подпрограмм.</w:t>
      </w:r>
    </w:p>
    <w:p w:rsidR="00E76F19" w:rsidRDefault="00E76F19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F19" w:rsidRDefault="00E76F19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ГП-15 представлена в следующей таблице.</w:t>
      </w:r>
    </w:p>
    <w:p w:rsidR="00E76F19" w:rsidRDefault="00E76F19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B96">
        <w:rPr>
          <w:rFonts w:ascii="Times New Roman" w:hAnsi="Times New Roman" w:cs="Times New Roman"/>
          <w:sz w:val="28"/>
          <w:szCs w:val="28"/>
        </w:rPr>
        <w:t xml:space="preserve"> </w:t>
      </w:r>
      <w:r w:rsidR="00C946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A92" w:rsidRDefault="00E76F19" w:rsidP="00E76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F19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46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C46" w:rsidRDefault="00526A92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35C46" w:rsidRPr="00E35C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76F19" w:rsidRDefault="00E76F19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при планировании расходов по ГП-15 отсутствует зависимость между объемами финансового обеспечения и показателями (индикаторами).</w:t>
      </w:r>
    </w:p>
    <w:p w:rsidR="00E76F19" w:rsidRDefault="00E76F19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например, по основному мероприятию ГП-15 </w:t>
      </w:r>
      <w:r w:rsidR="00A64542">
        <w:rPr>
          <w:rFonts w:ascii="Times New Roman" w:hAnsi="Times New Roman" w:cs="Times New Roman"/>
          <w:sz w:val="28"/>
          <w:szCs w:val="28"/>
        </w:rPr>
        <w:t>«Формирование экологической культуры населения Камчатского края» значение показателя (индикатора) «Количество проведенных эколого-просветительских мероприятий, направленных на повышение уровня экологических знаний и формирование экологической культуры населения Камчатского края» увеличивается с 700,0 единиц в 2019 году до 800,0 единиц в 2021 году.</w:t>
      </w:r>
    </w:p>
    <w:p w:rsidR="00A64542" w:rsidRDefault="00A64542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объем ассигнований на реализацию данного мероприятия предусмотрен:</w:t>
      </w:r>
    </w:p>
    <w:p w:rsidR="00A64542" w:rsidRDefault="00A64542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2019 году согласно Закону № 272 в сумме 3 532,8 тыс. рублей;</w:t>
      </w:r>
    </w:p>
    <w:p w:rsidR="00B00F8E" w:rsidRDefault="00A64542" w:rsidP="00B00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согласно законопроекту в сумме 1 400,0 тыс. рублей, или </w:t>
      </w:r>
      <w:r w:rsidR="00B00F8E">
        <w:rPr>
          <w:rFonts w:ascii="Times New Roman" w:hAnsi="Times New Roman" w:cs="Times New Roman"/>
          <w:sz w:val="28"/>
          <w:szCs w:val="28"/>
        </w:rPr>
        <w:t>на 2 132,8 тыс. рублей меньше, чем в 2019 году.</w:t>
      </w:r>
    </w:p>
    <w:p w:rsidR="00B00F8E" w:rsidRDefault="00B00F8E" w:rsidP="00B00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 увеличении значения показателя (индикатора) объем ассигнований на реализацию основного мероприятия уменьшается почти в 2,5 раза.</w:t>
      </w:r>
    </w:p>
    <w:p w:rsidR="00A64542" w:rsidRDefault="00A64542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E2C" w:rsidRPr="00BF4E2C" w:rsidRDefault="00BF4E2C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BF4E2C">
        <w:rPr>
          <w:rFonts w:ascii="Times New Roman" w:hAnsi="Times New Roman" w:cs="Times New Roman"/>
          <w:b/>
          <w:sz w:val="28"/>
          <w:szCs w:val="28"/>
        </w:rPr>
        <w:t>Государственная программа Камчатского края «Безопасная Камчатка»</w:t>
      </w:r>
    </w:p>
    <w:p w:rsidR="00BF4E2C" w:rsidRDefault="00BF4E2C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E2C" w:rsidRDefault="00BF4E2C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«Безопасная Камчатка» (далее – ГП-16 или Программа) утверждена постановлением Правительства Камчатского края от 14.11.2016 № 448-П.</w:t>
      </w:r>
    </w:p>
    <w:p w:rsidR="00BF4E2C" w:rsidRDefault="00BF4E2C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ГП-16, предоставленному в материалах к законопроекту (далее – проект паспорта ГП-16</w:t>
      </w:r>
      <w:r w:rsidR="00A37D7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4E2C" w:rsidRDefault="00BF4E2C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2017 – 2025 годы;</w:t>
      </w:r>
    </w:p>
    <w:p w:rsidR="00BF4E2C" w:rsidRDefault="00BF4E2C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специальных программ и по делам казачества Камчатского края.</w:t>
      </w:r>
    </w:p>
    <w:p w:rsidR="00BF4E2C" w:rsidRDefault="00BF4E2C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</w:t>
      </w:r>
      <w:r w:rsidR="00055C27">
        <w:rPr>
          <w:rFonts w:ascii="Times New Roman" w:hAnsi="Times New Roman"/>
          <w:sz w:val="28"/>
          <w:szCs w:val="28"/>
        </w:rPr>
        <w:t xml:space="preserve">одним из </w:t>
      </w:r>
      <w:r>
        <w:rPr>
          <w:rFonts w:ascii="Times New Roman" w:hAnsi="Times New Roman"/>
          <w:sz w:val="28"/>
          <w:szCs w:val="28"/>
        </w:rPr>
        <w:t>участнико</w:t>
      </w:r>
      <w:r w:rsidR="00055C2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Программы является Министерство образования и молодежной политики Камчатского края. </w:t>
      </w:r>
      <w:r>
        <w:rPr>
          <w:rFonts w:ascii="Times New Roman" w:hAnsi="Times New Roman" w:cs="Times New Roman"/>
          <w:sz w:val="28"/>
          <w:szCs w:val="28"/>
        </w:rPr>
        <w:t>При этом на основании постановления Губернатора Камчатского края от 31.07.2019 № 58 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</w:t>
      </w:r>
    </w:p>
    <w:p w:rsidR="00BF4E2C" w:rsidRPr="00BF4E2C" w:rsidRDefault="00BF4E2C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ГП-16 целями реализации Программы являются:</w:t>
      </w:r>
    </w:p>
    <w:p w:rsidR="00BF4E2C" w:rsidRDefault="00BF4E2C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безопасности жизнедеятельности и уровня защищенности и спокойствия населения Камчатского края, в том числе путем снижения</w:t>
      </w:r>
      <w:r w:rsidR="00AB5708">
        <w:rPr>
          <w:rFonts w:ascii="Times New Roman" w:hAnsi="Times New Roman" w:cs="Times New Roman"/>
          <w:sz w:val="28"/>
          <w:szCs w:val="28"/>
        </w:rPr>
        <w:t xml:space="preserve"> уровня преступлений, правонарушений и повышения безопасности дорожного движения;</w:t>
      </w:r>
    </w:p>
    <w:p w:rsidR="00AB5708" w:rsidRDefault="00AB5708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незаконного потребления наркотических средств и психотропных веществ, потребления алкогольной продукции населением и снижение уровня заболеваемости наркоманией и алкоголизмом;</w:t>
      </w:r>
    </w:p>
    <w:p w:rsidR="00AB5708" w:rsidRDefault="00AB5708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развитие российского казачества в Камчатском крае.</w:t>
      </w:r>
    </w:p>
    <w:p w:rsidR="00AB5708" w:rsidRDefault="00AB5708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708" w:rsidRDefault="00AB5708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ГП-16 в 2020 – 2022 годах за счет средств краевого бюджета, отраженном в паспорте ГП-16 и проекте паспорта ГП-16, представлены в следующей таблице.</w:t>
      </w:r>
    </w:p>
    <w:p w:rsidR="00AB5708" w:rsidRDefault="00AB5708" w:rsidP="00E35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708" w:rsidRDefault="00AB5708" w:rsidP="00AB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708">
        <w:rPr>
          <w:noProof/>
          <w:lang w:eastAsia="ru-RU"/>
        </w:rPr>
        <w:drawing>
          <wp:inline distT="0" distB="0" distL="0" distR="0">
            <wp:extent cx="6480175" cy="864694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64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708" w:rsidRDefault="00AB5708" w:rsidP="00AB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708" w:rsidRDefault="00AB5708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ГП-16, аналогично как и в действующей редакции ГП-16, предусмотрено 7 подпрограмм. Законопроектом предусматриваются бюджетные ассигнования на реализацию 7 подпрограмм.</w:t>
      </w:r>
    </w:p>
    <w:p w:rsidR="00AB5708" w:rsidRDefault="00AB5708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ГП-16 основные мероприятия Программы как региональные проекты не утверждались.</w:t>
      </w:r>
    </w:p>
    <w:p w:rsidR="00AB5708" w:rsidRDefault="00AB5708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708" w:rsidRDefault="00AB5708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ГП-16 в 2018 – 2022 годах представлены в следующей таблице.</w:t>
      </w:r>
    </w:p>
    <w:p w:rsidR="00AB5708" w:rsidRDefault="00AB5708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708" w:rsidRDefault="00541F2B" w:rsidP="00AB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F2B">
        <w:rPr>
          <w:noProof/>
          <w:lang w:eastAsia="ru-RU"/>
        </w:rPr>
        <w:drawing>
          <wp:inline distT="0" distB="0" distL="0" distR="0">
            <wp:extent cx="6480175" cy="4491687"/>
            <wp:effectExtent l="0" t="0" r="0" b="444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491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708" w:rsidRDefault="00AB5708" w:rsidP="00AB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708" w:rsidRDefault="00AB5708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ГП-16:</w:t>
      </w:r>
    </w:p>
    <w:p w:rsidR="00AB5708" w:rsidRDefault="00AB5708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2020 году предусмотрено проектом паспорта ГП-16 на 76 736,2 тыс. рублей меньше финансового обеспечения реализации ГП-16, предусмотренного законопроектом, и в аналогичном объеме финансового обеспечения, предусмотренном ГП-16 (в редакции от 30.07.2019 № 341-П);</w:t>
      </w:r>
    </w:p>
    <w:p w:rsidR="00AB5708" w:rsidRDefault="00AB5708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предусмотрено проектом паспорта ГП-16 на </w:t>
      </w:r>
      <w:r w:rsidR="00055C27">
        <w:rPr>
          <w:rFonts w:ascii="Times New Roman" w:hAnsi="Times New Roman" w:cs="Times New Roman"/>
          <w:sz w:val="28"/>
          <w:szCs w:val="28"/>
        </w:rPr>
        <w:t>68 255,3 тыс. рублей меньше финансового обеспечения реализации ГП-16, предусмотренного законопроектом, и в аналогичном объеме финансового обеспечения, предусмотренном ГП-16 (в редакции от 30.07.2019 № 341-П);</w:t>
      </w:r>
    </w:p>
    <w:p w:rsidR="00055C27" w:rsidRDefault="00055C27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ГП-16 на 15 704,3 тыс. рублей меньше финансового обеспечения реализации ГП-16, предусмотренного законопроектом, и в аналогичном объеме финансового обеспечения, предусмотренном ГП-16 (в редакции от 30.07.2019 № 341-П).</w:t>
      </w:r>
    </w:p>
    <w:p w:rsidR="00C32DE4" w:rsidRDefault="00C32DE4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ГП-16, составит:</w:t>
      </w:r>
    </w:p>
    <w:p w:rsidR="00C32DE4" w:rsidRDefault="00C32DE4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1 416 739,1 тыс. рублей, или увеличива</w:t>
      </w:r>
      <w:r w:rsidR="00743EC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45 454,8 тыс. рублей (3,3 %) по сравнению с 2019 годом;</w:t>
      </w:r>
    </w:p>
    <w:p w:rsidR="00C32DE4" w:rsidRDefault="00C32DE4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1 388 539,</w:t>
      </w:r>
      <w:r w:rsidR="00743ECF">
        <w:rPr>
          <w:rFonts w:ascii="Times New Roman" w:hAnsi="Times New Roman" w:cs="Times New Roman"/>
          <w:sz w:val="28"/>
          <w:szCs w:val="28"/>
        </w:rPr>
        <w:t>8 тыс. рублей, или уменьшае</w:t>
      </w:r>
      <w:r>
        <w:rPr>
          <w:rFonts w:ascii="Times New Roman" w:hAnsi="Times New Roman" w:cs="Times New Roman"/>
          <w:sz w:val="28"/>
          <w:szCs w:val="28"/>
        </w:rPr>
        <w:t>тся на 28 199,3 тыс. рублей (2,0 %) по сравнению с 2020 годом;</w:t>
      </w:r>
    </w:p>
    <w:p w:rsidR="00055C27" w:rsidRDefault="00C32DE4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– 1 388 323,4 тыс. рублей, </w:t>
      </w:r>
      <w:r w:rsidR="00743ECF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>уменьша</w:t>
      </w:r>
      <w:r w:rsidR="00743EC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на 216,4 тыс. рублей</w:t>
      </w:r>
      <w:r w:rsidR="00743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(0,02 %) по сравнению с 2021 годом.  </w:t>
      </w:r>
      <w:r w:rsidR="00055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3CD" w:rsidRDefault="009573CD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при низком кассовом исполнении расходов за 9 месяцев 2019 года по подпрограмме «Профилактика терроризма и экстремизма в Камчатском крае» (47,4 % объема бюджетных ассигнований, предусмотренного сводной бюджетной росписью) законопроектом на 2020 год объем бюджетных ассигнований по данной подпрограмме увеличивается на 22 768,7 тыс. рублей или почти в 2,3 раза по сравнению с объемом бюджетных ассигнований, предусмотренных Законом            № 272, на 2019 год (с 16 300,0 тыс. рублей до  39 068,7 тыс. рублей).   </w:t>
      </w:r>
    </w:p>
    <w:p w:rsidR="009573CD" w:rsidRDefault="009573CD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</w:t>
      </w:r>
      <w:r w:rsidR="00541F2B">
        <w:rPr>
          <w:rFonts w:ascii="Times New Roman" w:hAnsi="Times New Roman" w:cs="Times New Roman"/>
          <w:sz w:val="28"/>
          <w:szCs w:val="28"/>
        </w:rPr>
        <w:t xml:space="preserve"> подпрограмме «</w:t>
      </w:r>
      <w:r w:rsidR="00541F2B" w:rsidRPr="00541F2B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ситуаций, обеспечение пожарной безопасности и развитие гражданской обороны в Камчатском крае</w:t>
      </w:r>
      <w:r w:rsidR="00541F2B">
        <w:rPr>
          <w:rFonts w:ascii="Times New Roman" w:hAnsi="Times New Roman" w:cs="Times New Roman"/>
          <w:sz w:val="28"/>
          <w:szCs w:val="28"/>
        </w:rPr>
        <w:t>» (2020 год – 1 225 206,4 тыс. рублей, или 86,5 % общего объема; 2021 год – 1 242 539,8 тыс. рублей, или 89,5 % общего объема; 2022 год - 1 246 994,0 тыс. рублей, или 89,8 % общего объема).</w:t>
      </w:r>
    </w:p>
    <w:p w:rsidR="00541F2B" w:rsidRDefault="00541F2B" w:rsidP="00AB5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доля расходов предусмотрена по подпрограммам: «Профилактика правонарушений, преступлений и повышение безопасности дорожного движения в Камчатском крае» (2020 год – 4 328,3 тыс. рублей, или 0,3 % общего объема; 2021 год – 2 196,7 тыс. рублей, или 0,2 % общего объема; 2022 год – 2 851,1 тыс. рублей, или 0,2 % общего объема); «Профилактика наркомании и алкоголизма в Камчатском крае» (2020 год – 3 852,4 тыс. рублей, или 0,3 % общего объема; 2021 год – 3 394,2 тыс. рублей, или 0,2 % общего объема; 2022 год – 2 773,3 тыс. рублей, или 0,2 % общего объема); «Развитие российского казачества на территории Камчатского края» (2020 год – 2 000,0 тыс. рублей, или 0,1 % общего объема; 2021 год – 1 500,0 тыс. рублей, или 0,1 % общего объема; 2022 год – 1 500,0 тыс. рублей, или 0,1 % общего объема). </w:t>
      </w:r>
    </w:p>
    <w:p w:rsidR="009573CD" w:rsidRDefault="009573CD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отметить, что законопроектом предусмотрены бюджетные ассигнования на реализацию </w:t>
      </w:r>
      <w:r w:rsidR="00541F2B">
        <w:rPr>
          <w:rFonts w:ascii="Times New Roman" w:hAnsi="Times New Roman" w:cs="Times New Roman"/>
          <w:sz w:val="28"/>
          <w:szCs w:val="28"/>
        </w:rPr>
        <w:t xml:space="preserve">в 2020 – 2022 </w:t>
      </w:r>
      <w:r w:rsidR="00B57237">
        <w:rPr>
          <w:rFonts w:ascii="Times New Roman" w:hAnsi="Times New Roman" w:cs="Times New Roman"/>
          <w:sz w:val="28"/>
          <w:szCs w:val="28"/>
        </w:rPr>
        <w:t>годах</w:t>
      </w:r>
      <w:r w:rsidR="00541F2B">
        <w:rPr>
          <w:rFonts w:ascii="Times New Roman" w:hAnsi="Times New Roman" w:cs="Times New Roman"/>
          <w:sz w:val="28"/>
          <w:szCs w:val="28"/>
        </w:rPr>
        <w:t xml:space="preserve"> основного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41F2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ГП-1</w:t>
      </w:r>
      <w:r w:rsidR="00541F2B">
        <w:rPr>
          <w:rFonts w:ascii="Times New Roman" w:hAnsi="Times New Roman" w:cs="Times New Roman"/>
          <w:sz w:val="28"/>
          <w:szCs w:val="28"/>
        </w:rPr>
        <w:t>6 «Проведение мониторинга общественно-политических, социально-экономических</w:t>
      </w:r>
      <w:r w:rsidR="00B57237">
        <w:rPr>
          <w:rFonts w:ascii="Times New Roman" w:hAnsi="Times New Roman" w:cs="Times New Roman"/>
          <w:sz w:val="28"/>
          <w:szCs w:val="28"/>
        </w:rPr>
        <w:t xml:space="preserve"> и иных процессов, происходящих в Камчатском крае с целью выявления факторов, способствующих возникновению и распространению идеологии терроризма»</w:t>
      </w:r>
      <w:r>
        <w:rPr>
          <w:rFonts w:ascii="Times New Roman" w:hAnsi="Times New Roman" w:cs="Times New Roman"/>
          <w:sz w:val="28"/>
          <w:szCs w:val="28"/>
        </w:rPr>
        <w:t>, срок окончания реализации котор</w:t>
      </w:r>
      <w:r w:rsidR="00B57237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согласно ГП-1</w:t>
      </w:r>
      <w:r w:rsidR="00B5723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установлен 20</w:t>
      </w:r>
      <w:r w:rsidR="00B57237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57237">
        <w:rPr>
          <w:rFonts w:ascii="Times New Roman" w:hAnsi="Times New Roman" w:cs="Times New Roman"/>
          <w:sz w:val="28"/>
          <w:szCs w:val="28"/>
        </w:rPr>
        <w:t>.</w:t>
      </w:r>
    </w:p>
    <w:p w:rsidR="00B57237" w:rsidRDefault="00B57237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законопроектом предусмотрены бюджетные ассигнования на реализацию в 2020 – 2022 годах основного мероприятия ГП-16 «Обеспечение антитеррористической защиты объектов спорта», которое не предусмотрено ГП -16 (в редакции от 30.07.2019 № 341-П).</w:t>
      </w:r>
    </w:p>
    <w:p w:rsidR="00B57237" w:rsidRDefault="00B57237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237" w:rsidRDefault="00B57237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на 2020 – 2022 годы предусмотрено 27 показателей (индикаторов) на уровне подпрограмм. </w:t>
      </w:r>
    </w:p>
    <w:p w:rsidR="00B57237" w:rsidRDefault="00B57237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проектом паспорта ГП-16 предусмотрены показатели (индикаторы</w:t>
      </w:r>
      <w:r w:rsidR="0000329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57237" w:rsidRDefault="00B57237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«Количество систем мониторинга природных, техногенных и иных угроз (рисков) общественной безопасности регионального и (или) муниципального уровня функционирования, подключенных к АПК «Безопасный город»;</w:t>
      </w:r>
    </w:p>
    <w:p w:rsidR="003A4682" w:rsidRDefault="00B57237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«Количество краевых государственных и муниципальных </w:t>
      </w:r>
      <w:r w:rsidR="003A4682">
        <w:rPr>
          <w:rFonts w:ascii="Times New Roman" w:hAnsi="Times New Roman" w:cs="Times New Roman"/>
          <w:sz w:val="28"/>
          <w:szCs w:val="28"/>
        </w:rPr>
        <w:t>учреждений социальной сферы, оснащенных техническими средствами комплексной безопасности, подключенными к АПК «Безопасный город», с централизованным выводом информации в ЕДДС муниципальных образований в Камчатском крае и дежурные части УМВД России по Камчатском краю и УФСБ России по Камчатскому краю»;</w:t>
      </w:r>
    </w:p>
    <w:p w:rsidR="003A4682" w:rsidRDefault="003A4682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«Количество транспортных средств, оснащенных системами ГЛОНАСС и ЭРА-ГЛОНАСС и подключенных к АПК «Безопасный город»;</w:t>
      </w:r>
    </w:p>
    <w:p w:rsidR="003A4682" w:rsidRDefault="003A4682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«Количество мест массового пребывания людей, оснащенных техническими средствами обеспечения комплексной безопасности, подключенных к АПК «Безопасный город», с централизованным выводом информации в ЕДДС муниципальных образований в Камчатском крае и дежурные части УМВД России по Камчатском крае и УФСБ России по Камчатскому краю»;</w:t>
      </w:r>
    </w:p>
    <w:p w:rsidR="00B57237" w:rsidRDefault="003A4682" w:rsidP="00B5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«Количество установленных (модернизированных) систем мониторинга инженерных (несущих) конструкций зданий и сооружений объектового уровня функционирования, подключенных к АПК «Безопасный город». </w:t>
      </w:r>
    </w:p>
    <w:p w:rsidR="00B57237" w:rsidRDefault="00B57237" w:rsidP="00B57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указанны</w:t>
      </w:r>
      <w:r w:rsidR="003A468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3A468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(индикат</w:t>
      </w:r>
      <w:r w:rsidR="003A4682">
        <w:rPr>
          <w:rFonts w:ascii="Times New Roman" w:hAnsi="Times New Roman" w:cs="Times New Roman"/>
          <w:sz w:val="28"/>
          <w:szCs w:val="28"/>
        </w:rPr>
        <w:t>оры</w:t>
      </w:r>
      <w:r>
        <w:rPr>
          <w:rFonts w:ascii="Times New Roman" w:hAnsi="Times New Roman" w:cs="Times New Roman"/>
          <w:sz w:val="28"/>
          <w:szCs w:val="28"/>
        </w:rPr>
        <w:t xml:space="preserve">) в Приложении </w:t>
      </w:r>
      <w:r w:rsidR="003A4682">
        <w:rPr>
          <w:rFonts w:ascii="Times New Roman" w:hAnsi="Times New Roman" w:cs="Times New Roman"/>
          <w:sz w:val="28"/>
          <w:szCs w:val="28"/>
        </w:rPr>
        <w:t>1 к ГП-16</w:t>
      </w:r>
      <w:r>
        <w:rPr>
          <w:rFonts w:ascii="Times New Roman" w:hAnsi="Times New Roman" w:cs="Times New Roman"/>
          <w:sz w:val="28"/>
          <w:szCs w:val="28"/>
        </w:rPr>
        <w:t xml:space="preserve"> «Сведения о показателях (индикаторах) государственной программы Камчатского края «</w:t>
      </w:r>
      <w:r w:rsidR="003A4682">
        <w:rPr>
          <w:rFonts w:ascii="Times New Roman" w:hAnsi="Times New Roman" w:cs="Times New Roman"/>
          <w:sz w:val="28"/>
          <w:szCs w:val="28"/>
        </w:rPr>
        <w:t>Безопасная Камчатка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A4682">
        <w:rPr>
          <w:rFonts w:ascii="Times New Roman" w:hAnsi="Times New Roman" w:cs="Times New Roman"/>
          <w:sz w:val="28"/>
          <w:szCs w:val="28"/>
        </w:rPr>
        <w:t xml:space="preserve">и подпрограмм Программы </w:t>
      </w:r>
      <w:r>
        <w:rPr>
          <w:rFonts w:ascii="Times New Roman" w:hAnsi="Times New Roman" w:cs="Times New Roman"/>
          <w:sz w:val="28"/>
          <w:szCs w:val="28"/>
        </w:rPr>
        <w:t>и их значениях» не отражен</w:t>
      </w:r>
      <w:r w:rsidR="003A468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и соответственно не име</w:t>
      </w:r>
      <w:r w:rsidR="003A468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количественного значения.</w:t>
      </w:r>
    </w:p>
    <w:p w:rsidR="003A4682" w:rsidRDefault="003A4682" w:rsidP="00B57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682" w:rsidRDefault="003A4682" w:rsidP="00B57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ГП-16 представлена в следующей таблице.</w:t>
      </w:r>
    </w:p>
    <w:p w:rsidR="003A4682" w:rsidRDefault="003A4682" w:rsidP="00B57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682" w:rsidRDefault="003A4682" w:rsidP="003A4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682">
        <w:rPr>
          <w:noProof/>
          <w:lang w:eastAsia="ru-RU"/>
        </w:rPr>
        <w:lastRenderedPageBreak/>
        <w:drawing>
          <wp:inline distT="0" distB="0" distL="0" distR="0">
            <wp:extent cx="6480175" cy="1284226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682" w:rsidRDefault="003A4682" w:rsidP="003A4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682" w:rsidRDefault="003A4682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при планировании расходов по ГП-16 отсутствует зависимость между объемами финансового обеспечения и показателями (индикаторами).</w:t>
      </w:r>
    </w:p>
    <w:p w:rsidR="00664E50" w:rsidRDefault="00664E50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по основному мероприятию ГП-</w:t>
      </w:r>
      <w:r w:rsidR="00B00F8E">
        <w:rPr>
          <w:rFonts w:ascii="Times New Roman" w:hAnsi="Times New Roman" w:cs="Times New Roman"/>
          <w:sz w:val="28"/>
          <w:szCs w:val="28"/>
        </w:rPr>
        <w:t>16 «Проведение мониторинга общественно-политических, социально-экономических и иных процессов, происходящих в Камчатском крае с целью выявления факторов, способствующих возникновению и распространению идеологии терроризма» значение показателя (индикатора) «Количество размещенных в средствах массовой информации материалов по профилактике терроризма и экстремизма» увеличивается с 20 штук в 2019 году до 23 штук в 2021 году.</w:t>
      </w:r>
    </w:p>
    <w:p w:rsidR="00B00F8E" w:rsidRDefault="00B00F8E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объем ассигнований на реализацию данного мероприятия предусмотрен:</w:t>
      </w:r>
    </w:p>
    <w:p w:rsidR="00B00F8E" w:rsidRDefault="00B00F8E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2019 году согласно Закону № 272 в сумме 14 650,0 тыс. рублей;</w:t>
      </w:r>
    </w:p>
    <w:p w:rsidR="00B00F8E" w:rsidRDefault="00B00F8E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согласно законопроекту в сумме 37 030,2 тыс. рублей, или на 22 380,2 тыс. рублей больше, чем в 2019 году.</w:t>
      </w:r>
    </w:p>
    <w:p w:rsidR="00B00F8E" w:rsidRDefault="00B00F8E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 незначительном изменении значения показателя (индикатора) объем ассигнований на реализацию основного мероприятия увеличивается почти в 2,5 раза.</w:t>
      </w:r>
    </w:p>
    <w:p w:rsidR="00734527" w:rsidRDefault="00B00F8E" w:rsidP="00734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527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734527">
        <w:rPr>
          <w:rFonts w:ascii="Times New Roman" w:hAnsi="Times New Roman"/>
          <w:sz w:val="28"/>
          <w:szCs w:val="28"/>
        </w:rPr>
        <w:t>законопроектом предусмотрено уменьшение объема ассигнований на подпрограмму «</w:t>
      </w:r>
      <w:r w:rsidR="00734527">
        <w:rPr>
          <w:rFonts w:ascii="Times New Roman" w:hAnsi="Times New Roman" w:cs="Times New Roman"/>
          <w:sz w:val="28"/>
          <w:szCs w:val="28"/>
        </w:rPr>
        <w:t>Развитие российского казачества на территории Камчатского края</w:t>
      </w:r>
      <w:r w:rsidR="00734527">
        <w:rPr>
          <w:rFonts w:ascii="Times New Roman" w:hAnsi="Times New Roman"/>
          <w:sz w:val="28"/>
          <w:szCs w:val="28"/>
        </w:rPr>
        <w:t xml:space="preserve">» с 7 293,3 тыс. рублей в 2019 году до 3 852,4 тыс. рублей в 2020 году. </w:t>
      </w:r>
    </w:p>
    <w:p w:rsidR="00734527" w:rsidRDefault="00734527" w:rsidP="00734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Однако, значения 2 показателей (индикаторов), предусмотренных данной подпрограммой, в 2020 году увеличиваются по сравнению с 2019 годом, в том числе:</w:t>
      </w:r>
    </w:p>
    <w:p w:rsidR="00734527" w:rsidRDefault="00734527" w:rsidP="00734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734527">
        <w:rPr>
          <w:rFonts w:ascii="Times New Roman" w:hAnsi="Times New Roman"/>
          <w:sz w:val="28"/>
          <w:szCs w:val="28"/>
        </w:rPr>
        <w:t>Количество проведенных мероприятий, направленных на духовно-нравственное, военно-патриотическое и физическое воспитание казачьей молодежи, сохранение и развитие казачьей культуры</w:t>
      </w:r>
      <w:r>
        <w:rPr>
          <w:rFonts w:ascii="Times New Roman" w:hAnsi="Times New Roman"/>
          <w:sz w:val="28"/>
          <w:szCs w:val="28"/>
        </w:rPr>
        <w:t>» с 5,0 единиц в 2019 году до 6,0 единиц в 2020 году;</w:t>
      </w:r>
    </w:p>
    <w:p w:rsidR="00734527" w:rsidRDefault="00734527" w:rsidP="00734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734527">
        <w:rPr>
          <w:rFonts w:ascii="Times New Roman" w:hAnsi="Times New Roman"/>
          <w:sz w:val="28"/>
          <w:szCs w:val="28"/>
        </w:rPr>
        <w:t>Количество членов казачьих обществ, внесенных в государственный реестр казачьих обществ в Российской Федерации, принявших на себя обязательства по несению государственной или иной службы в Камчатском крае</w:t>
      </w:r>
      <w:r>
        <w:rPr>
          <w:rFonts w:ascii="Times New Roman" w:hAnsi="Times New Roman"/>
          <w:sz w:val="28"/>
          <w:szCs w:val="28"/>
        </w:rPr>
        <w:t>» со 120,0 единиц в 2019 году до 125,0 единиц 2020 году.</w:t>
      </w:r>
    </w:p>
    <w:p w:rsidR="00734527" w:rsidRDefault="00734527" w:rsidP="00734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702D">
        <w:rPr>
          <w:rFonts w:ascii="Times New Roman" w:hAnsi="Times New Roman"/>
          <w:sz w:val="28"/>
          <w:szCs w:val="28"/>
        </w:rPr>
        <w:t>На основании изложенного</w:t>
      </w:r>
      <w:r>
        <w:rPr>
          <w:rFonts w:ascii="Times New Roman" w:hAnsi="Times New Roman"/>
          <w:sz w:val="28"/>
          <w:szCs w:val="28"/>
        </w:rPr>
        <w:t>, в 2020 году существует риск недостижения показателей (индикаторов) по данной подпрограмме.</w:t>
      </w:r>
    </w:p>
    <w:p w:rsidR="00B00F8E" w:rsidRDefault="00B00F8E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3C" w:rsidRDefault="00FA363C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 Государственная программа Камчатского края «Развитие лесного хозяйства, охрана и воспроизводство животного мира на территории Камчатского края»</w:t>
      </w:r>
    </w:p>
    <w:p w:rsidR="00FA363C" w:rsidRDefault="00FA363C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63C" w:rsidRDefault="00FA363C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«Развитие лесного хозяйства, охрана и воспроизводство животного мира на территории Камчатского края» (далее – ГП-17 или Программа) утверждена постановлением Правительства Камчатского края от 22.04.2019 № 175-П.</w:t>
      </w:r>
    </w:p>
    <w:p w:rsidR="00FA363C" w:rsidRDefault="00FA363C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ГП-17, предоставленному в материалах к законопроекту (далее – проект паспорта ГП-17):</w:t>
      </w:r>
    </w:p>
    <w:p w:rsidR="00FA363C" w:rsidRDefault="00FA363C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2016 – 2021 годы;</w:t>
      </w:r>
    </w:p>
    <w:p w:rsidR="00FA363C" w:rsidRDefault="00FA363C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Агентство лесного хозяйства и охраны животного мира Камчатского края.</w:t>
      </w:r>
    </w:p>
    <w:p w:rsidR="00FA363C" w:rsidRDefault="00FA363C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ГП-17 целью реализации Программы является обеспечение эффективного и устойчивого управления лесами и организация рационального использования и сохранения охотничьих ресурсов в Камчатском крае для обеспечения стабильного удовлетворения общественных потребностей в ресурсах леса и продукции охоты.</w:t>
      </w:r>
    </w:p>
    <w:p w:rsidR="00FA363C" w:rsidRDefault="00FA363C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541" w:rsidRDefault="00FA363C" w:rsidP="003A4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ГП-17 в 2020 – 2022 годах за счет средств</w:t>
      </w:r>
      <w:r w:rsidR="00142541">
        <w:rPr>
          <w:rFonts w:ascii="Times New Roman" w:hAnsi="Times New Roman" w:cs="Times New Roman"/>
          <w:sz w:val="28"/>
          <w:szCs w:val="28"/>
        </w:rPr>
        <w:t xml:space="preserve"> федерального и краевого бюджетов, отраженном в паспорте ГП-17 и проекте паспорта ГП-17, представлены в следующей таблице.</w:t>
      </w:r>
    </w:p>
    <w:p w:rsidR="00FA363C" w:rsidRDefault="00FA363C" w:rsidP="00142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2541" w:rsidRPr="00142541">
        <w:rPr>
          <w:noProof/>
          <w:lang w:eastAsia="ru-RU"/>
        </w:rPr>
        <w:drawing>
          <wp:inline distT="0" distB="0" distL="0" distR="0">
            <wp:extent cx="6480175" cy="1065785"/>
            <wp:effectExtent l="0" t="0" r="0" b="127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541" w:rsidRDefault="00142541" w:rsidP="00142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541" w:rsidRDefault="00142541" w:rsidP="00142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ГП-17 с 2020 года по 2021 год доля федерального финансирования в общем объеме финансового обеспечения увеличится с 59,8 % до 60,2 %. Финансовое обеспечение Программы проектом паспорта ГП-17 в 2022 году не предусмотрено, в связи с окончанием срока реализации ГП-17 в 2021 году.</w:t>
      </w:r>
    </w:p>
    <w:p w:rsidR="00142541" w:rsidRDefault="00142541" w:rsidP="00142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541" w:rsidRDefault="00142541" w:rsidP="00142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ГП-17, аналогично как и в действующей редакции предусмотрено 5 подпрограмм. Законопроектом предусматриваются бюджетные ассигнования на реализацию 5 подпрограмм.</w:t>
      </w:r>
    </w:p>
    <w:p w:rsidR="00C80F68" w:rsidRDefault="00C80F68" w:rsidP="00C80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ГП-17 основных мероприятий Программы, утвержденных как региональные проекты, нет. При этом законопроектом в 2020 – 2022 годах предусмотрены бюджетные ассигнований на реализацию 1 регионального проекта «Сохранение лесов».</w:t>
      </w:r>
    </w:p>
    <w:p w:rsidR="00C80F68" w:rsidRDefault="00C80F68" w:rsidP="00C80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0F68" w:rsidRDefault="00C80F68" w:rsidP="00C80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ГП-17 в 2018 – 2022 годах представлены в следующей таблице.</w:t>
      </w:r>
    </w:p>
    <w:p w:rsidR="00C80F68" w:rsidRDefault="00C80F68" w:rsidP="00C80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0F68" w:rsidRDefault="00C80F68" w:rsidP="00C80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0F68">
        <w:rPr>
          <w:noProof/>
          <w:lang w:eastAsia="ru-RU"/>
        </w:rPr>
        <w:lastRenderedPageBreak/>
        <w:drawing>
          <wp:inline distT="0" distB="0" distL="0" distR="0">
            <wp:extent cx="6480175" cy="3369691"/>
            <wp:effectExtent l="0" t="0" r="0" b="254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369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F68" w:rsidRDefault="00C80F68" w:rsidP="00C80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F68" w:rsidRDefault="00C80F68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ГП-17:</w:t>
      </w:r>
    </w:p>
    <w:p w:rsidR="00C80F68" w:rsidRDefault="00C80F68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ГП-17 на 24 995,1 тыс. рублей меньше финансового обеспечения реализации ГП-17, предусмотренного законопроектом, и в аналогичном объеме финансового обеспечения, предусмотренном ГП-17 (в редакции от 22.04.2019 № 175-П);</w:t>
      </w:r>
    </w:p>
    <w:p w:rsidR="00C80F68" w:rsidRDefault="00C80F68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ГП-17 на 41 593,4 тыс. рублей больше финансового обеспечения реализации ГП-17, предусмотренного законопроектом, и в аналогичном объеме финансового обеспечения, предусмотренном ГП-17 (в редакции от 22.04.2019 № 175-П);</w:t>
      </w:r>
    </w:p>
    <w:p w:rsidR="00233023" w:rsidRDefault="00C80F68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2002 году не предусмотрено проектом паспорта ГП-17, аналогично как и ГП-17 (в редакции от 22.04.2019 № 175-П), в связи с окончанием срока реализации Программы в 2021 году.</w:t>
      </w:r>
      <w:r w:rsidR="008C3443">
        <w:rPr>
          <w:rFonts w:ascii="Times New Roman" w:hAnsi="Times New Roman" w:cs="Times New Roman"/>
          <w:sz w:val="28"/>
          <w:szCs w:val="28"/>
        </w:rPr>
        <w:t xml:space="preserve"> При</w:t>
      </w:r>
      <w:r w:rsidR="003C4723">
        <w:rPr>
          <w:rFonts w:ascii="Times New Roman" w:hAnsi="Times New Roman" w:cs="Times New Roman"/>
          <w:sz w:val="28"/>
          <w:szCs w:val="28"/>
        </w:rPr>
        <w:t xml:space="preserve"> этом законопроектом финансовое обеспечение</w:t>
      </w:r>
      <w:r w:rsidR="00233023">
        <w:rPr>
          <w:rFonts w:ascii="Times New Roman" w:hAnsi="Times New Roman" w:cs="Times New Roman"/>
          <w:sz w:val="28"/>
          <w:szCs w:val="28"/>
        </w:rPr>
        <w:t xml:space="preserve"> реализации Программы предусмотрено в сумме 420 44</w:t>
      </w:r>
      <w:r w:rsidR="00FC0937">
        <w:rPr>
          <w:rFonts w:ascii="Times New Roman" w:hAnsi="Times New Roman" w:cs="Times New Roman"/>
          <w:sz w:val="28"/>
          <w:szCs w:val="28"/>
        </w:rPr>
        <w:t>6</w:t>
      </w:r>
      <w:r w:rsidR="00233023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33023" w:rsidRDefault="00233023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ГП-17, составит</w:t>
      </w:r>
    </w:p>
    <w:p w:rsidR="00233023" w:rsidRDefault="00233023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474 444,0 тыс. рублей, или уменьшается на 37 012,4 тыс. рублей (7,2 %) по сравнению с 2019 годом;</w:t>
      </w:r>
    </w:p>
    <w:p w:rsidR="00233023" w:rsidRDefault="00233023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412 148,3 тыс. рублей, или уменьшается на 62 295,7 тыс. рублей (13,0 %) по сравнению с 2020 годом;</w:t>
      </w:r>
    </w:p>
    <w:p w:rsidR="00233023" w:rsidRDefault="00233023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420 446,0 тыс. рублей, или увеличивается на 8 297,7 тыс. рублей (2,0 %) по сравнению с 2021 годом.</w:t>
      </w:r>
    </w:p>
    <w:p w:rsidR="00233023" w:rsidRDefault="00233023" w:rsidP="00233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в 2020 году по подпрограмме «Обеспечение воспроизводства лесов» предусмотрено уменьшение объема бюджетных ассигнований на 17 242,1 тыс. рублей, или почти в 5,5 раз по сравнению с объемом бюджетных ассигнований, утвержденным Законом № 272, на 2019 год (с 21 024,6 тыс. рублей до 3 782,5 тыс. рублей). При этом исполнение на 01.10.2019 по данной подпрограмме составило 18 524,6 тыс. рублей.</w:t>
      </w:r>
    </w:p>
    <w:p w:rsidR="00014B26" w:rsidRDefault="00233023" w:rsidP="00233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Законопроектом наибольшая доля расходов предусмотрена по </w:t>
      </w:r>
      <w:r w:rsidR="00014B26">
        <w:rPr>
          <w:rFonts w:ascii="Times New Roman" w:hAnsi="Times New Roman" w:cs="Times New Roman"/>
          <w:sz w:val="28"/>
          <w:szCs w:val="28"/>
        </w:rPr>
        <w:t>подпрограмме «Обеспечение реализации Программы» (2020 год – 275 162,4 тыс. рублей, или 58,0 % общего объема; 2021 год – 251 082,1 тыс. рублей, или 60,9 % общего объема; 2022 год – 255 571,0 тыс. рублей, или 60,8 % общего объема).</w:t>
      </w:r>
    </w:p>
    <w:p w:rsidR="00233023" w:rsidRDefault="00014B26" w:rsidP="00233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доля расходов предусмотрена по подпрограмме «Обеспечение использования лесов» (2020 - 2022 годах в сумме 3 300,0 тыс. рублей, или 0,7 %, </w:t>
      </w:r>
      <w:r w:rsidR="00FC093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0,8 % и 0,8 % общего объема соответственно).</w:t>
      </w:r>
      <w:r w:rsidR="002330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B26" w:rsidRDefault="00014B26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B70" w:rsidRDefault="00014B26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</w:t>
      </w:r>
      <w:r w:rsidR="00D47B70">
        <w:rPr>
          <w:rFonts w:ascii="Times New Roman" w:hAnsi="Times New Roman" w:cs="Times New Roman"/>
          <w:sz w:val="28"/>
          <w:szCs w:val="28"/>
        </w:rPr>
        <w:t>предусмотрено:</w:t>
      </w:r>
    </w:p>
    <w:p w:rsidR="00D47B70" w:rsidRDefault="00D47B70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4B26">
        <w:rPr>
          <w:rFonts w:ascii="Times New Roman" w:hAnsi="Times New Roman" w:cs="Times New Roman"/>
          <w:sz w:val="28"/>
          <w:szCs w:val="28"/>
        </w:rPr>
        <w:t xml:space="preserve">на 2020 </w:t>
      </w:r>
      <w:r>
        <w:rPr>
          <w:rFonts w:ascii="Times New Roman" w:hAnsi="Times New Roman" w:cs="Times New Roman"/>
          <w:sz w:val="28"/>
          <w:szCs w:val="28"/>
        </w:rPr>
        <w:t>год -</w:t>
      </w:r>
      <w:r w:rsidR="00014B26">
        <w:rPr>
          <w:rFonts w:ascii="Times New Roman" w:hAnsi="Times New Roman" w:cs="Times New Roman"/>
          <w:sz w:val="28"/>
          <w:szCs w:val="28"/>
        </w:rPr>
        <w:t xml:space="preserve"> 5 показателей (индикаторов) на уровне ГП-17 и 18 показателей (индикаторов) на уровне подпрограмм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4B26" w:rsidRDefault="00D47B70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2021 год </w:t>
      </w:r>
      <w:r w:rsidR="00FC093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937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показателей (индикаторов) на уровне ГП-17 и 17 показателей (индикаторов) на уровне подпрограмм. Начиная с 2021 года по подпрограмме «Обеспечение охраны и защиты лесов» исключен показатель (индикатор) «Доля устраненных административных правонарушений в общем количестве выявленных административных правонарушений».</w:t>
      </w:r>
    </w:p>
    <w:p w:rsidR="00D47B70" w:rsidRDefault="00D47B70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 показатели (индикаторы) не предусмотрены, в связи с окончанием срока реализации ГП-17 в 2021 году.</w:t>
      </w:r>
    </w:p>
    <w:p w:rsidR="00014B26" w:rsidRDefault="00014B26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ГП-17 представлена в следующей таблице.</w:t>
      </w:r>
    </w:p>
    <w:p w:rsidR="00014B26" w:rsidRDefault="00014B26" w:rsidP="00C80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4B26" w:rsidRDefault="00014B26" w:rsidP="00014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B26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B26" w:rsidRDefault="00014B26" w:rsidP="00014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B26" w:rsidRDefault="00014B26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при планировании расходов по ГП-17 отсутствует зависимость между объемами финансового обеспечения и показателями (индикаторами).</w:t>
      </w:r>
    </w:p>
    <w:p w:rsidR="00014B26" w:rsidRDefault="00014B26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показатели (индикаторы) по ГП-17 в целом на 2022 год не предусмотрены, в связи с окончанием срока ее реализации в 2021 году. При этом объем бюджетных ассигнований на реализацию Программы в 2022 году предусмотрен законопроектом в сумме 420 446,0 тыс. рублей, или на 8 297,7 тыс. рублей больше, чем на 2021 год.</w:t>
      </w:r>
    </w:p>
    <w:p w:rsidR="00014B26" w:rsidRDefault="00014B26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0F68" w:rsidRDefault="003C4723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F68">
        <w:rPr>
          <w:rFonts w:ascii="Times New Roman" w:hAnsi="Times New Roman" w:cs="Times New Roman"/>
          <w:sz w:val="28"/>
          <w:szCs w:val="28"/>
        </w:rPr>
        <w:t xml:space="preserve"> </w:t>
      </w:r>
      <w:r w:rsidR="003C62CB">
        <w:rPr>
          <w:rFonts w:ascii="Times New Roman" w:hAnsi="Times New Roman" w:cs="Times New Roman"/>
          <w:b/>
          <w:sz w:val="28"/>
          <w:szCs w:val="28"/>
        </w:rPr>
        <w:t>18. Государственная программа Камчатского края «Развитие внутреннего и въездного туризма в Камчатском крае»</w:t>
      </w:r>
    </w:p>
    <w:p w:rsidR="003C62CB" w:rsidRDefault="003C62CB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62CB" w:rsidRDefault="003C62CB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«Развитие внутреннего и въездного туризма в Камчатском крае» (далее – ГП-18 или Программа) утверждена постановлением Правительства Камчатского края от 29.11.2013 № 554-П.</w:t>
      </w:r>
    </w:p>
    <w:p w:rsidR="003C62CB" w:rsidRDefault="003C62CB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проекту паспорта ГП-18, представленному в материалах к законопроекту (далее – проект паспорта ГП-18):</w:t>
      </w:r>
    </w:p>
    <w:p w:rsidR="003C62CB" w:rsidRDefault="003C62CB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2014 – 2025 годы;</w:t>
      </w:r>
    </w:p>
    <w:p w:rsidR="003C62CB" w:rsidRDefault="003C62CB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Агентство по туризму и внешним связям Камчатского края.</w:t>
      </w:r>
    </w:p>
    <w:p w:rsidR="003C62CB" w:rsidRDefault="003C62CB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ГП-18 целью реализации Программы является обеспечение создания современного высокоэффективного и конкурентоспособного туристского комплекса для обеспечения устойчивого развития въездного и внутреннего туризма и увеличения вклада туристского продукта в социально-экономическое развитие Камчатского края.</w:t>
      </w:r>
    </w:p>
    <w:p w:rsidR="003C62CB" w:rsidRDefault="003C62CB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2CB" w:rsidRDefault="003C62CB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ГП-18 в 2020 – 2022 годах за счет средств краевого бюджета, отраженном в паспорте ГП-18 и проекте паспорта ГП-18, представлены в следующей таблице.</w:t>
      </w:r>
    </w:p>
    <w:p w:rsidR="003C62CB" w:rsidRDefault="003C62CB" w:rsidP="00014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2CB" w:rsidRDefault="003C62CB" w:rsidP="003C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2CB">
        <w:rPr>
          <w:noProof/>
          <w:lang w:eastAsia="ru-RU"/>
        </w:rPr>
        <w:drawing>
          <wp:inline distT="0" distB="0" distL="0" distR="0">
            <wp:extent cx="6480175" cy="874748"/>
            <wp:effectExtent l="0" t="0" r="0" b="190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74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2CB" w:rsidRDefault="003C62CB" w:rsidP="003C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43" w:rsidRDefault="003C62CB" w:rsidP="003C6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ГП-18, аналогично как и в действующей редакции ГП-18, предусмотрено 4 подпрограммы. Законопроектом предусматриваются бюджетные ассигнования на реализаци</w:t>
      </w:r>
      <w:r w:rsidR="008C1C43">
        <w:rPr>
          <w:rFonts w:ascii="Times New Roman" w:hAnsi="Times New Roman" w:cs="Times New Roman"/>
          <w:sz w:val="28"/>
          <w:szCs w:val="28"/>
        </w:rPr>
        <w:t>ю 4 подпрограмм.</w:t>
      </w:r>
    </w:p>
    <w:p w:rsidR="008C1C43" w:rsidRDefault="008C1C43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C43">
        <w:rPr>
          <w:rFonts w:ascii="Times New Roman" w:hAnsi="Times New Roman" w:cs="Times New Roman"/>
          <w:sz w:val="28"/>
          <w:szCs w:val="28"/>
        </w:rPr>
        <w:t>Согласно ГП-18</w:t>
      </w:r>
      <w:r>
        <w:rPr>
          <w:rFonts w:ascii="Times New Roman" w:hAnsi="Times New Roman" w:cs="Times New Roman"/>
          <w:sz w:val="28"/>
          <w:szCs w:val="28"/>
        </w:rPr>
        <w:t xml:space="preserve"> 2 основных мероприятия Программы утверждены как региональные проекты («</w:t>
      </w:r>
      <w:r w:rsidRPr="008C1C43">
        <w:rPr>
          <w:rFonts w:ascii="Times New Roman" w:hAnsi="Times New Roman" w:cs="Times New Roman"/>
          <w:sz w:val="28"/>
          <w:szCs w:val="28"/>
        </w:rPr>
        <w:t>Экспорт услуг</w:t>
      </w:r>
      <w:r>
        <w:rPr>
          <w:rFonts w:ascii="Times New Roman" w:hAnsi="Times New Roman" w:cs="Times New Roman"/>
          <w:sz w:val="28"/>
          <w:szCs w:val="28"/>
        </w:rPr>
        <w:t>» и</w:t>
      </w:r>
      <w:r w:rsidRPr="008C1C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1C43">
        <w:rPr>
          <w:rFonts w:ascii="Times New Roman" w:hAnsi="Times New Roman" w:cs="Times New Roman"/>
          <w:sz w:val="28"/>
          <w:szCs w:val="28"/>
        </w:rPr>
        <w:t>Социальная активность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8C1C43" w:rsidRDefault="008C1C43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C43" w:rsidRDefault="008C1C43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ГП-18 в 2018 – 2022 годах представлены в следующей таблице.</w:t>
      </w:r>
    </w:p>
    <w:p w:rsidR="008C1C43" w:rsidRDefault="008C1C43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C43" w:rsidRDefault="008C1C43" w:rsidP="008C1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C43">
        <w:rPr>
          <w:noProof/>
          <w:lang w:eastAsia="ru-RU"/>
        </w:rPr>
        <w:lastRenderedPageBreak/>
        <w:drawing>
          <wp:inline distT="0" distB="0" distL="0" distR="0">
            <wp:extent cx="6480175" cy="3291929"/>
            <wp:effectExtent l="0" t="0" r="0" b="381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291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C43" w:rsidRDefault="008C1C43" w:rsidP="008C1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43" w:rsidRDefault="008C1C43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ГП-18:</w:t>
      </w:r>
    </w:p>
    <w:p w:rsidR="008C1C43" w:rsidRDefault="008C1C43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предусмотрено проектом паспорта ГП-18 на </w:t>
      </w:r>
      <w:r w:rsidR="00743ECF">
        <w:rPr>
          <w:rFonts w:ascii="Times New Roman" w:hAnsi="Times New Roman" w:cs="Times New Roman"/>
          <w:sz w:val="28"/>
          <w:szCs w:val="28"/>
        </w:rPr>
        <w:t>21 728,9 тыс. рублей меньше финансового обеспечения реализации ГП-18, предусмотренного законопроектом, и в аналогичном объеме финансового обеспечения, предусмотренном ГП-18 (в редакции от 19.08.2019 № 373-П);</w:t>
      </w:r>
    </w:p>
    <w:p w:rsidR="00743ECF" w:rsidRDefault="00743ECF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ГП-18 на 16 728,9 тыс. рублей меньше финансового обеспечения реализации ГП-18, предусмотренного законопроектом, и в аналогичном объеме финансового обеспечения, предусмотренном ГП-18 (в редакции от 19.08.2019 № 373-П);</w:t>
      </w:r>
    </w:p>
    <w:p w:rsidR="00743ECF" w:rsidRDefault="00743ECF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ГП-18 на 34 811,4 тыс. рублей меньше финансового обеспечения реализации ГП-18, предусмотренного законопроектом, и в аналогичном объеме финансового обеспечения, предусмотренном ГП-18 (в редакции от 19.08.2019 № 373-П).</w:t>
      </w:r>
    </w:p>
    <w:p w:rsidR="00743ECF" w:rsidRDefault="00743ECF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ГП-18, составит:</w:t>
      </w:r>
    </w:p>
    <w:p w:rsidR="00743ECF" w:rsidRDefault="00743ECF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96 052,6 тыс. рублей, или уменьшается на 132 259,1 тыс. рублей (57,9 %) по сравнению с 2019 годом;</w:t>
      </w:r>
    </w:p>
    <w:p w:rsidR="00743ECF" w:rsidRDefault="00743ECF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91 052,6 тыс. рублей, или уменьшается на 5 000,0 тыс. рублей (5,2 %) по сравнению с 2020 годом;</w:t>
      </w:r>
    </w:p>
    <w:p w:rsidR="00743ECF" w:rsidRDefault="00743ECF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89 052,6 тыс. рублей, или уменьшается на 2 000,0 тыс. рублей (</w:t>
      </w:r>
      <w:r w:rsidR="00B04DC5">
        <w:rPr>
          <w:rFonts w:ascii="Times New Roman" w:hAnsi="Times New Roman" w:cs="Times New Roman"/>
          <w:sz w:val="28"/>
          <w:szCs w:val="28"/>
        </w:rPr>
        <w:t>2,2 %) по сравнению с 2021 годом.</w:t>
      </w:r>
    </w:p>
    <w:p w:rsidR="00B04DC5" w:rsidRDefault="00B04DC5" w:rsidP="00B04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в 2020 году по подпрограмме «Создание и развитие туристской инфраструктуры в Камчатском крае» предусмотрено уменьшение объема бюджетных ассигнований на 111 868,0 тыс. рублей, или почти в 7,5 раз по сравнению с объемом бюджетных ассигнований, утвержденным Законом № 272, на 2019 год (с 128 903,0 тыс. рублей до 17 035,0 тыс. рублей). При этом исполнение на 01.10.2019 по данной подпрограмме составило 63 528,3 тыс. рублей.</w:t>
      </w:r>
      <w:r w:rsidR="000A2E4C">
        <w:rPr>
          <w:rFonts w:ascii="Times New Roman" w:hAnsi="Times New Roman" w:cs="Times New Roman"/>
          <w:sz w:val="28"/>
          <w:szCs w:val="28"/>
        </w:rPr>
        <w:t xml:space="preserve"> Уменьшение объема </w:t>
      </w:r>
      <w:r w:rsidR="000A2E4C">
        <w:rPr>
          <w:rFonts w:ascii="Times New Roman" w:hAnsi="Times New Roman" w:cs="Times New Roman"/>
          <w:sz w:val="28"/>
          <w:szCs w:val="28"/>
        </w:rPr>
        <w:lastRenderedPageBreak/>
        <w:t xml:space="preserve">ассигнований обусловлено </w:t>
      </w:r>
      <w:r w:rsidR="0098155D">
        <w:rPr>
          <w:rFonts w:ascii="Times New Roman" w:hAnsi="Times New Roman" w:cs="Times New Roman"/>
          <w:sz w:val="28"/>
          <w:szCs w:val="28"/>
        </w:rPr>
        <w:t>отсутствием в 2020 году расходов на</w:t>
      </w:r>
      <w:r w:rsidR="000A2E4C">
        <w:rPr>
          <w:rFonts w:ascii="Times New Roman" w:hAnsi="Times New Roman" w:cs="Times New Roman"/>
          <w:sz w:val="28"/>
          <w:szCs w:val="28"/>
        </w:rPr>
        <w:t xml:space="preserve"> реализацию инвестиционного мероприятия «</w:t>
      </w:r>
      <w:r w:rsidR="000A2E4C" w:rsidRPr="000A2E4C">
        <w:rPr>
          <w:rFonts w:ascii="Times New Roman" w:hAnsi="Times New Roman" w:cs="Times New Roman"/>
          <w:sz w:val="28"/>
          <w:szCs w:val="28"/>
        </w:rPr>
        <w:t>Реконструкция здания, расположенного по адресу: Камчатский край, Тигильский район, пгт. Палана, ул. Поротова д. 24</w:t>
      </w:r>
      <w:r w:rsidR="000A2E4C">
        <w:rPr>
          <w:rFonts w:ascii="Times New Roman" w:hAnsi="Times New Roman" w:cs="Times New Roman"/>
          <w:sz w:val="28"/>
          <w:szCs w:val="28"/>
        </w:rPr>
        <w:t>»</w:t>
      </w:r>
      <w:r w:rsidR="0098155D">
        <w:rPr>
          <w:rFonts w:ascii="Times New Roman" w:hAnsi="Times New Roman" w:cs="Times New Roman"/>
          <w:sz w:val="28"/>
          <w:szCs w:val="28"/>
        </w:rPr>
        <w:t xml:space="preserve"> (в 2019 году на данное мероприятие предусмотрены бюджетные ассигнования в сумме 118 153,0 тыс. рублей)</w:t>
      </w:r>
      <w:r w:rsidR="000A2E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3B7D" w:rsidRDefault="002A3B7D" w:rsidP="00B04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 подпрограмме «Продвижение туристского продук</w:t>
      </w:r>
      <w:r w:rsidR="0042265E">
        <w:rPr>
          <w:rFonts w:ascii="Times New Roman" w:hAnsi="Times New Roman" w:cs="Times New Roman"/>
          <w:sz w:val="28"/>
          <w:szCs w:val="28"/>
        </w:rPr>
        <w:t>та и популяризация отдельных видов туризма в Камчатском крае» (2020 – 2022 годы в сумме 55 223,9 тыс. рублей, или 57,5 %,           60,7 % и 59,8 % общего объема соответственно).</w:t>
      </w:r>
    </w:p>
    <w:p w:rsidR="0042265E" w:rsidRDefault="0042265E" w:rsidP="00B04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доля расходов предусмотрена по подпрограмме «Обеспечение государственной поддержки для стимулирования развития социального туризма на территории Камчатского края» (2020 – 2022 годы в сумме 5 500,0 тыс. рублей, или   5,7 %, 6,0 % и 6,2 % общего объема соответственно). </w:t>
      </w:r>
    </w:p>
    <w:p w:rsidR="00B04DC5" w:rsidRDefault="00B04DC5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65E" w:rsidRDefault="0042265E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3 показателя (индикатора) на уровне ГП-18 и 6 показателей (индикаторов) на уровне подпрограмм.</w:t>
      </w:r>
    </w:p>
    <w:p w:rsidR="0042265E" w:rsidRDefault="0042265E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65E" w:rsidRDefault="0042265E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ГП-18 представлена в следующей таблице.</w:t>
      </w:r>
    </w:p>
    <w:p w:rsidR="0042265E" w:rsidRDefault="0042265E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65E" w:rsidRDefault="0042265E" w:rsidP="00422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65E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65E" w:rsidRDefault="0042265E" w:rsidP="00422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A1D" w:rsidRDefault="004F3A1D" w:rsidP="00422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43" w:rsidRPr="00E4587B" w:rsidRDefault="00E4587B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87B">
        <w:rPr>
          <w:rFonts w:ascii="Times New Roman" w:hAnsi="Times New Roman" w:cs="Times New Roman"/>
          <w:b/>
          <w:sz w:val="28"/>
          <w:szCs w:val="28"/>
        </w:rPr>
        <w:t>19.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Государственная программа Камчатского края «Реализация государственной национальной политики и укрепление гражданского единства в Камчатском крае»</w:t>
      </w:r>
    </w:p>
    <w:p w:rsidR="008C1C43" w:rsidRDefault="008C1C43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87B" w:rsidRDefault="00E4587B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«Реализация государственной национальной политики и укрепление гражданского единства в Камчатском крае» (далее – ГП-19 или Программа) утверждена постановлением Правительства Камчатского края от 29.11.2013 № 546-П.</w:t>
      </w:r>
    </w:p>
    <w:p w:rsidR="00E4587B" w:rsidRDefault="00E4587B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ГП-19, предоставленному в материалах к законопроекту (далее – проект паспорта ГП-19):</w:t>
      </w:r>
    </w:p>
    <w:p w:rsidR="00E4587B" w:rsidRDefault="00E4587B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2014 – 2025 годы;</w:t>
      </w:r>
    </w:p>
    <w:p w:rsidR="00E4587B" w:rsidRDefault="00E4587B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Агентство по внутренней политике Камчатского края.</w:t>
      </w:r>
    </w:p>
    <w:p w:rsidR="00E4587B" w:rsidRDefault="00E4587B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одним из соисполнителей и участников Программы является Министерство образования и молодежной политики Камчатского края. </w:t>
      </w:r>
      <w:r>
        <w:rPr>
          <w:rFonts w:ascii="Times New Roman" w:hAnsi="Times New Roman" w:cs="Times New Roman"/>
          <w:sz w:val="28"/>
          <w:szCs w:val="28"/>
        </w:rPr>
        <w:t xml:space="preserve">При этом на основании постановления Губернатора Камчатского края от 31.07.2019 № 58 </w:t>
      </w:r>
      <w:r>
        <w:rPr>
          <w:rFonts w:ascii="Times New Roman" w:hAnsi="Times New Roman" w:cs="Times New Roman"/>
          <w:sz w:val="28"/>
          <w:szCs w:val="28"/>
        </w:rPr>
        <w:lastRenderedPageBreak/>
        <w:t>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</w:t>
      </w:r>
    </w:p>
    <w:p w:rsidR="008E1529" w:rsidRDefault="00907273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E1529">
        <w:rPr>
          <w:rFonts w:ascii="Times New Roman" w:hAnsi="Times New Roman" w:cs="Times New Roman"/>
          <w:sz w:val="28"/>
          <w:szCs w:val="28"/>
        </w:rPr>
        <w:t>роектом паспорта ГП-19 предусмотрены новые:</w:t>
      </w:r>
    </w:p>
    <w:p w:rsidR="008E1529" w:rsidRDefault="008E1529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участник Программы – Министерство имущественных и земельных отношений Камчатского края;</w:t>
      </w:r>
    </w:p>
    <w:p w:rsidR="00907273" w:rsidRDefault="008E1529" w:rsidP="00907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подпрограмма </w:t>
      </w:r>
      <w:r w:rsidR="00907273">
        <w:rPr>
          <w:rFonts w:ascii="Times New Roman" w:hAnsi="Times New Roman" w:cs="Times New Roman"/>
          <w:sz w:val="28"/>
          <w:szCs w:val="28"/>
        </w:rPr>
        <w:t xml:space="preserve">5 - </w:t>
      </w:r>
      <w:r>
        <w:rPr>
          <w:rFonts w:ascii="Times New Roman" w:hAnsi="Times New Roman" w:cs="Times New Roman"/>
          <w:sz w:val="28"/>
          <w:szCs w:val="28"/>
        </w:rPr>
        <w:t xml:space="preserve">«Развитие гражданской активности и государственная поддержка некоммерческих </w:t>
      </w:r>
      <w:r w:rsidR="00907273">
        <w:rPr>
          <w:rFonts w:ascii="Times New Roman" w:hAnsi="Times New Roman" w:cs="Times New Roman"/>
          <w:sz w:val="28"/>
          <w:szCs w:val="28"/>
        </w:rPr>
        <w:t xml:space="preserve">неправительственных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="00907273">
        <w:rPr>
          <w:rFonts w:ascii="Times New Roman" w:hAnsi="Times New Roman" w:cs="Times New Roman"/>
          <w:sz w:val="28"/>
          <w:szCs w:val="28"/>
        </w:rPr>
        <w:t>»;</w:t>
      </w:r>
      <w:r w:rsidR="00907273" w:rsidRPr="009072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273" w:rsidRDefault="00907273" w:rsidP="00907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 Программы – 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деятельность по развитию гражданского общества, (далее – НКО), обеспечивающих общественно-политическую стабильность;</w:t>
      </w:r>
    </w:p>
    <w:p w:rsidR="008E1529" w:rsidRDefault="008E1529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задачи подпрограммы: создание условий для активизации участия граждан в жизнедеятельности местных сообществ, в принятии решений по вопросам местного значения, в благотворительных проектах; развитие инфраструктуры поддержки НКО, в том числе, в муниципальных образованиях Камчатского края;  </w:t>
      </w:r>
    </w:p>
    <w:p w:rsidR="004776E4" w:rsidRDefault="00907273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целевые показатели (индикаторы) Подпрограммы: «Количество мероприятий, проведенных НКО в рамках программ и проектов при финансовой поддержке в рамках подпрограммы 5 за счет средств краевого бюджета»; «</w:t>
      </w:r>
      <w:r w:rsidR="00F56E2C">
        <w:rPr>
          <w:rFonts w:ascii="Times New Roman" w:hAnsi="Times New Roman" w:cs="Times New Roman"/>
          <w:sz w:val="28"/>
          <w:szCs w:val="28"/>
        </w:rPr>
        <w:t xml:space="preserve">Число муниципальных образований в Камчатском крае, в которых реализуются программы и проекты социально ориентированных НКО, получившие государственную и муниципальную поддержку»; «Соотношение числа НКО, в том числе, НКО – исполнителей общественно полезных </w:t>
      </w:r>
      <w:r w:rsidR="002B11F0">
        <w:rPr>
          <w:rFonts w:ascii="Times New Roman" w:hAnsi="Times New Roman" w:cs="Times New Roman"/>
          <w:sz w:val="28"/>
          <w:szCs w:val="28"/>
        </w:rPr>
        <w:t>услуг, реализующих свои программы и проекты при финансовой поддержке в рамках подпрограммы 5, в том числе</w:t>
      </w:r>
      <w:r w:rsidR="00554F93">
        <w:rPr>
          <w:rFonts w:ascii="Times New Roman" w:hAnsi="Times New Roman" w:cs="Times New Roman"/>
          <w:sz w:val="28"/>
          <w:szCs w:val="28"/>
        </w:rPr>
        <w:t>, органами местного самоуправления муниципальных образований в Камчатском крае, и общего числа зарегистрированных в Камчатском крае НКО»; «Среднегодовая численность штатных и внештатных работников НКО в Камчатском крае, участвующих в реализации социально значимых программ и проектов, оказании общественно полезных услуг при финансовой поддержке за счет средств бюджетов бюджетной системы Российской Федерации»; «Количество НКО, которым оказана поддержка в нефинансовых формах»; «Общая численность добровольцев, привлекаемых НКО к реализации социально значимых программ и проектов</w:t>
      </w:r>
      <w:r w:rsidR="004776E4">
        <w:rPr>
          <w:rFonts w:ascii="Times New Roman" w:hAnsi="Times New Roman" w:cs="Times New Roman"/>
          <w:sz w:val="28"/>
          <w:szCs w:val="28"/>
        </w:rPr>
        <w:t>, оказанию общественно полезных услуг при финансовой поддержке в рамках подпрограммы 5, в том числе, муниципальных программ поддержки социально ориентированных НКО»;</w:t>
      </w:r>
    </w:p>
    <w:p w:rsidR="004776E4" w:rsidRDefault="004776E4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ожидаемые результаты реализации Программы: обеспечение открытости и прозрачности системы государственной поддержки НКО; повышение эффективности деятельности и финансовой устойчивости НКО, в том числе, НКО – исполнителей общественно полезных услуг; активизация деятельности местных сообществ в сфере создания и продвижения социальных инициатив, участия в принятии решений по вопросам местного значения.</w:t>
      </w:r>
    </w:p>
    <w:p w:rsidR="004776E4" w:rsidRDefault="004776E4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ГП-19 целями реализации Программы, кроме цели указанной выше, являются:</w:t>
      </w:r>
    </w:p>
    <w:p w:rsidR="004776E4" w:rsidRDefault="004776E4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укрепление единства многонационального народа Российской Федерации (российской нации) в Камчатском крае;</w:t>
      </w:r>
    </w:p>
    <w:p w:rsidR="004776E4" w:rsidRDefault="004776E4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повышения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позицию;</w:t>
      </w:r>
    </w:p>
    <w:p w:rsidR="004776E4" w:rsidRDefault="004776E4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устойчивого развития коренных малочисленных народов Севера, Сибири и Дальнего Востока, проживающих в Камчатском крае,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народов.</w:t>
      </w:r>
    </w:p>
    <w:p w:rsidR="004776E4" w:rsidRDefault="004776E4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8CD" w:rsidRDefault="001F28CD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ГП-19 в 2020 – 2022 годах за счет средств федерального и краевого бюджетов, отраженном в паспорте ГП-19 и проекте паспорта ГП-19, представлены в следующей таблице.</w:t>
      </w:r>
    </w:p>
    <w:p w:rsidR="001F28CD" w:rsidRDefault="001F28CD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8CD" w:rsidRDefault="001F28CD" w:rsidP="001F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8CD">
        <w:rPr>
          <w:noProof/>
          <w:lang w:eastAsia="ru-RU"/>
        </w:rPr>
        <w:drawing>
          <wp:inline distT="0" distB="0" distL="0" distR="0">
            <wp:extent cx="6480175" cy="1065785"/>
            <wp:effectExtent l="0" t="0" r="0" b="127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8CD" w:rsidRDefault="001F28CD" w:rsidP="001F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проекту паспорта ГП-19 с 2020 года по 2022 год доля федерального финансирования в общем объеме финансового обеспечения уменьшится с 7,0 % до 0,0 %. </w:t>
      </w: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ГП-19 предусмотрено 5 подпрограмм, или на 1 подпрограмму больше, чем в действующей редакции ГП-19. Законопроектом предусматриваются бюджетные ассигнования на реализацию 5 подпрограмм.</w:t>
      </w: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ГП-19 основные мероприятия Программы как региональные проекты не утверждались.</w:t>
      </w: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ГП-19 в 2018 – 2020 годах представлены в следующей таблице.</w:t>
      </w: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8CD" w:rsidRDefault="001F28CD" w:rsidP="001F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8CD">
        <w:rPr>
          <w:noProof/>
          <w:lang w:eastAsia="ru-RU"/>
        </w:rPr>
        <w:lastRenderedPageBreak/>
        <w:drawing>
          <wp:inline distT="0" distB="0" distL="0" distR="0">
            <wp:extent cx="6480175" cy="3914026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914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8CD" w:rsidRDefault="001F28CD" w:rsidP="001F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ГП-19:</w:t>
      </w: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ГП-19 на 33 476,3 тыс. рублей меньше финансового обеспечения реализации ГП-19, предусмотренного законопроектом, и в аналогичном объеме финансового обеспечения, предусмотренном ГП-19 (в редакции от 24.05.2019 № 239-П);</w:t>
      </w: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ГП-19 на 9 513,0 тыс. рублей меньше финансового обеспечения реализации ГП-19, предусмотренного законопроектом, и в аналогичном объеме финансового обеспечения, предусмотренном ГП-19 (в редакции от 24.05.2019 № 239-П);</w:t>
      </w:r>
    </w:p>
    <w:p w:rsidR="001F28CD" w:rsidRDefault="001F28CD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</w:t>
      </w:r>
      <w:r w:rsidR="0062553E">
        <w:rPr>
          <w:rFonts w:ascii="Times New Roman" w:hAnsi="Times New Roman" w:cs="Times New Roman"/>
          <w:sz w:val="28"/>
          <w:szCs w:val="28"/>
        </w:rPr>
        <w:t>предусмотрено проектом паспорта ГП-19 на 11 614,9 тыс. рублей меньше финансового обеспечения реализации ГП-19, предусмотренного законопроектом, и в аналогичном объеме финансового обеспечения, предусмотренного ГП-19 (в редакции от 24.05.2019 № 239-П).</w:t>
      </w:r>
    </w:p>
    <w:p w:rsidR="001F28CD" w:rsidRDefault="0062553E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ГП-19, составит:</w:t>
      </w:r>
    </w:p>
    <w:p w:rsidR="0062553E" w:rsidRDefault="0062553E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196 292,1 тыс. рублей, или увеличивается на 8 715,2 тыс. рублей (4,6 %) по сравнению с 2019 годом;</w:t>
      </w:r>
    </w:p>
    <w:p w:rsidR="0062553E" w:rsidRDefault="0062553E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172 398,8 тыс. рублей, или уменьшается на 23 893,3 тыс. рублей (12,2 %) по сравнению с 2020 годом;</w:t>
      </w:r>
    </w:p>
    <w:p w:rsidR="0062553E" w:rsidRDefault="0062553E" w:rsidP="001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– 167 070,6 тыс. рублей, или уменьшается на 5 328,2 тыс. рублей (3,1 %) по сравнению с 2021 годом. </w:t>
      </w:r>
    </w:p>
    <w:p w:rsidR="00907273" w:rsidRDefault="002B11F0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A1D">
        <w:rPr>
          <w:rFonts w:ascii="Times New Roman" w:hAnsi="Times New Roman" w:cs="Times New Roman"/>
          <w:sz w:val="28"/>
          <w:szCs w:val="28"/>
        </w:rPr>
        <w:t xml:space="preserve">Законопроектом наибольшая доля расходов предусмотрена по подпрограмме «Устойчивое развитие коренных малочисленных народов Севера, Сибири и Дальнего Востока, проживающих в Камчатском крае» (2020 год – 105 074,0 тыс. рублей, или </w:t>
      </w:r>
      <w:r w:rsidR="004F3A1D">
        <w:rPr>
          <w:rFonts w:ascii="Times New Roman" w:hAnsi="Times New Roman" w:cs="Times New Roman"/>
          <w:sz w:val="28"/>
          <w:szCs w:val="28"/>
        </w:rPr>
        <w:lastRenderedPageBreak/>
        <w:t>53,5 % общего объема; 2021 год – 90 054,9 тыс. рублей, или 52,2 % общего объема; 2022 год – 85 001,0 тыс. рублей, или 50,9 % общего объема).</w:t>
      </w:r>
    </w:p>
    <w:p w:rsidR="004F3A1D" w:rsidRDefault="004F3A1D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доля расходов предусмотрена по </w:t>
      </w:r>
      <w:r w:rsidR="00B64BB7">
        <w:rPr>
          <w:rFonts w:ascii="Times New Roman" w:hAnsi="Times New Roman" w:cs="Times New Roman"/>
          <w:sz w:val="28"/>
          <w:szCs w:val="28"/>
        </w:rPr>
        <w:t>подпрограмме «Патриотическое воспитание граждан Российской Федерации в Камчатском крае» (2020 год – 2 773,1 тыс. рублей, или 1,4 % общего объема; 2021 год – 2 394,0 тыс. рублей, или 1,4 % общего объема; 2022 год – 4 399,0 тыс. рублей, или 2,6 % общего объема).</w:t>
      </w:r>
    </w:p>
    <w:p w:rsidR="00B64BB7" w:rsidRDefault="00B64BB7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законопроектом предусмотрены бюджетные ассигнования на реализацию в 2020 – 2022 годах основных мероприятий ГП-19 «Улучшение условий для обеспечения реализации прав и интересов граждан, исследование состояния общественного сектора, консультационная и методическая поддержка некоммерческих организаций», «Стимулирование развития местных сообществ, развития благотворительности», «Предоставление финансовой поддержки некоммерческим организациям», «Создание и поддержка инфраструктуры для деятельности некоммерческих организаций на региональном и муниципальном уровнях, имущественная поддержка некоммерческих организаций», «Информационное сопровождение подпрограммы и общественно полезной деятельности некоммерческих организаций»</w:t>
      </w:r>
      <w:r w:rsidR="00E414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не предусмотрены ГП-19 (в редакции от 24.05.2019 № 239-П).</w:t>
      </w:r>
    </w:p>
    <w:p w:rsidR="00B64BB7" w:rsidRDefault="00B64BB7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B7" w:rsidRDefault="008A6F41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25 показателей (индикаторов) на уровне подпрограмм.</w:t>
      </w:r>
    </w:p>
    <w:p w:rsidR="008A6F41" w:rsidRDefault="00344114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проектом паспорта ГП-19 предусмотрено 6 новых показателей (индикаторов).</w:t>
      </w:r>
      <w:r w:rsidR="00686821">
        <w:rPr>
          <w:rFonts w:ascii="Times New Roman" w:hAnsi="Times New Roman" w:cs="Times New Roman"/>
          <w:sz w:val="28"/>
          <w:szCs w:val="28"/>
        </w:rPr>
        <w:t xml:space="preserve"> Однако данные показатели (индикаторы) в Приложении 1 к ГП-19 «Сведения о показателях (индикаторах) государственной программы Камчатского края «Реализация государственной национальной политики и укрепление гражданского единства в Камчатском крае» и подпрограмм Программы и их значениях» не отражены, и соответственно не имеют количественного значения.</w:t>
      </w:r>
    </w:p>
    <w:p w:rsidR="00686821" w:rsidRDefault="00686821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821" w:rsidRDefault="00686821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ГП-19 представлена в следующей таблице</w:t>
      </w:r>
      <w:r w:rsidR="008D2E04">
        <w:rPr>
          <w:rFonts w:ascii="Times New Roman" w:hAnsi="Times New Roman" w:cs="Times New Roman"/>
          <w:sz w:val="28"/>
          <w:szCs w:val="28"/>
        </w:rPr>
        <w:t>.</w:t>
      </w:r>
    </w:p>
    <w:p w:rsidR="008D2E04" w:rsidRDefault="008D2E04" w:rsidP="00E4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E04" w:rsidRDefault="008D2E04" w:rsidP="008D2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E04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E04" w:rsidRDefault="008D2E04" w:rsidP="008D2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E04" w:rsidRDefault="008D2E04" w:rsidP="008D2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при планировании расходов по ГП-19 отсутствует зависимость между объемами финансового обеспечения и показателями (индикаторами).</w:t>
      </w:r>
    </w:p>
    <w:p w:rsidR="00E4587B" w:rsidRDefault="008D2E04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например, количественные значения показателей (индикаторов) по подпрограмме «Развитие гражданской активности и государственная поддержка некоммерческих неправительственных организаций» ГП-19 не предусмотрены. При </w:t>
      </w:r>
      <w:r>
        <w:rPr>
          <w:rFonts w:ascii="Times New Roman" w:hAnsi="Times New Roman" w:cs="Times New Roman"/>
          <w:sz w:val="28"/>
          <w:szCs w:val="28"/>
        </w:rPr>
        <w:lastRenderedPageBreak/>
        <w:t>этом объем бюджетных ассигнований на реализацию данной подпрограммы предусмотрен законопроектом в 2020 году в сумме 10 400,0 тыс. рублей, в 2021 году в сумме 9 100,0 тыс. рублей, в 2022 году в сумме 8 100,0 тыс. рублей.</w:t>
      </w:r>
    </w:p>
    <w:p w:rsidR="008D2E04" w:rsidRDefault="008D2E04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D71" w:rsidRDefault="00A37D71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 Государственная программа Камчатского края «Информационное общество в Камчатском крае»</w:t>
      </w:r>
    </w:p>
    <w:p w:rsidR="00A37D71" w:rsidRDefault="00A37D71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D71" w:rsidRDefault="00A37D71" w:rsidP="008C1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«Информационное общество в Камчатском крае» (далее – ГП-20 или Программа) утверждена постановлением Правительства Камчатского края от 22.11.2013 № 512-П.</w:t>
      </w:r>
    </w:p>
    <w:p w:rsidR="00A37D71" w:rsidRDefault="00A37D71" w:rsidP="00A37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ГП-20, предоставленному в материалах к законопроекту (далее – проект паспорта ГП-20):</w:t>
      </w:r>
    </w:p>
    <w:p w:rsidR="00A37D71" w:rsidRDefault="00A37D71" w:rsidP="00A37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2014 – 2022 годы (продлен на 1 год по сравнению со сроком реализации Программы, предусмотренным ГП-20);</w:t>
      </w:r>
    </w:p>
    <w:p w:rsidR="00A37D71" w:rsidRDefault="00A37D71" w:rsidP="00A37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Агентство по информатизации и связи Камчатского края.</w:t>
      </w:r>
    </w:p>
    <w:p w:rsidR="00A37D71" w:rsidRDefault="00A37D71" w:rsidP="00A37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одним из участников Программы является Агентство записи актов гражданского состояния Камчатского края. </w:t>
      </w:r>
      <w:r>
        <w:rPr>
          <w:rFonts w:ascii="Times New Roman" w:hAnsi="Times New Roman" w:cs="Times New Roman"/>
          <w:sz w:val="28"/>
          <w:szCs w:val="28"/>
        </w:rPr>
        <w:t>При этом на основании постановления Губернатора Камчатского края от 19.10.2018 № 85 «Об изменении структуры исполнительных органов государственной власти Камчатского края» Агентство записи актов гражданского состояния Камчатского края реорганизовано в форме слияния с</w:t>
      </w:r>
      <w:r w:rsidRPr="00D26D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Агентством по делам архивов Камчатского края в Агентство записи актов гражданского состояния и архивного дела Камчатского края.</w:t>
      </w:r>
    </w:p>
    <w:p w:rsidR="008C1C43" w:rsidRDefault="00DE672D" w:rsidP="00A37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ГП-20 целью реализации Программы является повышение качества жизни граждан на основе использования информационных и телекоммуникационных технологий.</w:t>
      </w:r>
      <w:r w:rsidR="00A37D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72D" w:rsidRDefault="00DE672D" w:rsidP="00A37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72D" w:rsidRDefault="00DE672D" w:rsidP="00A37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ГП-20 в 2020 – 2022 годах за счет средств федерального и краевого бюджетов, отраженном в паспорте ГП-20 и проекте паспорта ГП-20, представлены в следующей таблице.</w:t>
      </w:r>
    </w:p>
    <w:p w:rsidR="00DE672D" w:rsidRDefault="00DE672D" w:rsidP="00A37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72D" w:rsidRDefault="00DE672D" w:rsidP="00DE67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672D">
        <w:rPr>
          <w:noProof/>
          <w:lang w:eastAsia="ru-RU"/>
        </w:rPr>
        <w:drawing>
          <wp:inline distT="0" distB="0" distL="0" distR="0">
            <wp:extent cx="6480175" cy="1065785"/>
            <wp:effectExtent l="0" t="0" r="0" b="127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72D" w:rsidRDefault="00DE672D" w:rsidP="00DE67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E672D" w:rsidRDefault="00DE672D" w:rsidP="00DE6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ГП-20 с 2020 года по 2022 год доля федерального финансирования в общем объеме финансового обеспечения уменьшится с 3,7 % до 0,0 %.  Финансовое обеспечение Программы в 2022 году ГП-20 не предусмотрено, в связи с окончанием срока реализации Программы в соответствии с ГП-20 в 2021 году.</w:t>
      </w:r>
    </w:p>
    <w:p w:rsidR="00DE672D" w:rsidRDefault="00DE672D" w:rsidP="00DE6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72D" w:rsidRDefault="00DE672D" w:rsidP="00DE6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проекте паспорта ГП-20, аналогично как и в действующей редакции ГП-20, предусмотрено 3 подпрограммы. Законопроектом предусматриваются бюджетные ассигнования на реализацию 3 подпрограмм.</w:t>
      </w:r>
    </w:p>
    <w:p w:rsidR="00E01B37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B37">
        <w:rPr>
          <w:rFonts w:ascii="Times New Roman" w:hAnsi="Times New Roman" w:cs="Times New Roman"/>
          <w:sz w:val="28"/>
          <w:szCs w:val="28"/>
        </w:rPr>
        <w:t xml:space="preserve">Согласно ГП-20 </w:t>
      </w:r>
      <w:r>
        <w:rPr>
          <w:rFonts w:ascii="Times New Roman" w:hAnsi="Times New Roman" w:cs="Times New Roman"/>
          <w:sz w:val="28"/>
          <w:szCs w:val="28"/>
        </w:rPr>
        <w:t>6 основных мероприятий Программы утверждены как региональные проекты («</w:t>
      </w:r>
      <w:r w:rsidRPr="00E01B37">
        <w:rPr>
          <w:rFonts w:ascii="Times New Roman" w:hAnsi="Times New Roman" w:cs="Times New Roman"/>
          <w:sz w:val="28"/>
          <w:szCs w:val="28"/>
        </w:rPr>
        <w:t>Информационная инфраструктура (Камчатский край)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E01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B37">
        <w:rPr>
          <w:rFonts w:ascii="Times New Roman" w:hAnsi="Times New Roman" w:cs="Times New Roman"/>
          <w:sz w:val="28"/>
          <w:szCs w:val="28"/>
        </w:rPr>
        <w:t>Кадры дня цифровой экономики (Камчатский край)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E01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B37">
        <w:rPr>
          <w:rFonts w:ascii="Times New Roman" w:hAnsi="Times New Roman" w:cs="Times New Roman"/>
          <w:sz w:val="28"/>
          <w:szCs w:val="28"/>
        </w:rPr>
        <w:t>Информационная безопасность (Камчатский край)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E01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B37">
        <w:rPr>
          <w:rFonts w:ascii="Times New Roman" w:hAnsi="Times New Roman" w:cs="Times New Roman"/>
          <w:sz w:val="28"/>
          <w:szCs w:val="28"/>
        </w:rPr>
        <w:t>Цифровые технологии (Камчатский край)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E01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B37">
        <w:rPr>
          <w:rFonts w:ascii="Times New Roman" w:hAnsi="Times New Roman" w:cs="Times New Roman"/>
          <w:sz w:val="28"/>
          <w:szCs w:val="28"/>
        </w:rPr>
        <w:t>Цифровое государственное управление (Камчатский край)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E01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B37">
        <w:rPr>
          <w:rFonts w:ascii="Times New Roman" w:hAnsi="Times New Roman" w:cs="Times New Roman"/>
          <w:sz w:val="28"/>
          <w:szCs w:val="28"/>
        </w:rPr>
        <w:t>Общесистемные меры развитая дорожного хозяйства в Камчатском крае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E01B37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законопроектом в 2020 году предусмотрены бюджетные ассигнования на реализацию регионального проекта «Безопасность дорожного движения в Камчатского края», который отсутствует в перечне основных мероприятий ГП-20.</w:t>
      </w:r>
    </w:p>
    <w:p w:rsidR="00E01B37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B37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ГП-20 в 2018 – 2022 годах представлены в следующей таблице.</w:t>
      </w:r>
    </w:p>
    <w:p w:rsidR="00E01B37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B37" w:rsidRDefault="00A4530F" w:rsidP="00E01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30F">
        <w:rPr>
          <w:noProof/>
          <w:lang w:eastAsia="ru-RU"/>
        </w:rPr>
        <w:drawing>
          <wp:inline distT="0" distB="0" distL="0" distR="0">
            <wp:extent cx="6480175" cy="2980881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980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B37" w:rsidRDefault="00E01B37" w:rsidP="00E01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B37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ГП-20:</w:t>
      </w:r>
    </w:p>
    <w:p w:rsidR="00E01B37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ГП-20 на 50 536,6 тыс. рублей меньше финансового обеспечения реализации ГП-20, предусмотренного законопроектом, и в аналогичном объеме финансового обеспечения, предусмотренном Г</w:t>
      </w:r>
      <w:r w:rsidR="003406F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-20 (в редакции от 23.09.2019 № 408-П);</w:t>
      </w:r>
    </w:p>
    <w:p w:rsidR="00BC7F31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предусмотрено проектом паспорта ГП-20 на </w:t>
      </w:r>
      <w:r w:rsidR="00BC7F31">
        <w:rPr>
          <w:rFonts w:ascii="Times New Roman" w:hAnsi="Times New Roman" w:cs="Times New Roman"/>
          <w:sz w:val="28"/>
          <w:szCs w:val="28"/>
        </w:rPr>
        <w:t>6 617,8 тыс. рублей больше финансового обеспечения реализации ГП-20, предусмотренного законопроектом, и в аналогичном объеме финансового обеспечения, предусмотренном ГП-20 (в редакции от 23.09.2019 № 408-П);</w:t>
      </w:r>
    </w:p>
    <w:p w:rsidR="00E01B37" w:rsidRDefault="00BC7F31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предусмотрено проектом паспорта ГП-20 на 191 715,5 тыс. рублей больше финансового обеспечения реализации ГП-20, предусмотренного законопроектом, и на 300 000,0 тыс. рублей больше объема финансового обеспечения,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предусмотренного ГП-20 (в редакции от </w:t>
      </w:r>
      <w:r w:rsidR="003406F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3.09.2019 № 408-П). Как уже указывалось выше срок реализации Программы в соответствии с ГП-20 заканчивается в 2021 году.   </w:t>
      </w:r>
    </w:p>
    <w:p w:rsidR="00E01B37" w:rsidRDefault="00BC7F31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</w:t>
      </w:r>
      <w:r w:rsidR="003406F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законопроектом на реализацию ГП-20, составит:</w:t>
      </w:r>
    </w:p>
    <w:p w:rsidR="00BC7F31" w:rsidRDefault="00BC7F31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195 123,5 тыс. рублей, или уменьшается на 79 906,7 тыс. рублей (29,1 %) по сравнению с 2019 годом;</w:t>
      </w:r>
    </w:p>
    <w:p w:rsidR="00BC7F31" w:rsidRDefault="00BC7F31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128 662,4 тыс. рублей, или уменьшается на 66 461,1 тыс. рублей (34,1 %) по сравнению с 2020 годом;</w:t>
      </w:r>
    </w:p>
    <w:p w:rsidR="00BC7F31" w:rsidRDefault="00BC7F31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108 284,5 тыс. рублей, или уменьшается на 20 377,9 тыс. рублей (15,8 %) по сравнению с 2021 годом.</w:t>
      </w:r>
    </w:p>
    <w:p w:rsidR="00BC7F31" w:rsidRDefault="00BC7F31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в 2020 году по подпрограмме «Электронное правительство в Камчатском крае» предусмотрено уменьшение объема бюджетных ассигнований на 74 383,4 тыс. рублей, или почти в 1,7 раза по сравнению с объемом бюджетных ассигнований, утвержденным Законом № 272, на 2019 год (с 175 757,0 тыс. рублей до 101 373,6 тыс. рублей). При этом исполнение на 01.10.2019 по данной подпрограмме составило </w:t>
      </w:r>
      <w:r w:rsidR="00A4530F">
        <w:rPr>
          <w:rFonts w:ascii="Times New Roman" w:hAnsi="Times New Roman" w:cs="Times New Roman"/>
          <w:sz w:val="28"/>
          <w:szCs w:val="28"/>
        </w:rPr>
        <w:t>107 070,8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530F" w:rsidRDefault="00A4530F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предусмотрена:</w:t>
      </w:r>
    </w:p>
    <w:p w:rsidR="00A4530F" w:rsidRDefault="00A4530F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- по подпрограмме «Электронное правительство в Камчатском крае» (101 373,6 тыс. рублей, или 52,0 % общего объема);</w:t>
      </w:r>
    </w:p>
    <w:p w:rsidR="00A4530F" w:rsidRDefault="00A4530F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– 2022 годах – по подпрограмме «Обеспечение реализации Программы» (2021 год – 82 161,7 тыс. рублей, или 63,9 % общего объема; 2022 год – 82 494,9 тыс. рублей, или 76,2 % общего объема).</w:t>
      </w:r>
    </w:p>
    <w:p w:rsidR="00A4530F" w:rsidRDefault="00A4530F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 по подпрограмме «</w:t>
      </w:r>
      <w:r w:rsidRPr="00A4530F">
        <w:rPr>
          <w:rFonts w:ascii="Times New Roman" w:hAnsi="Times New Roman" w:cs="Times New Roman"/>
          <w:sz w:val="28"/>
          <w:szCs w:val="28"/>
        </w:rPr>
        <w:t>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инновационного развития Камчатского края</w:t>
      </w:r>
      <w:r>
        <w:rPr>
          <w:rFonts w:ascii="Times New Roman" w:hAnsi="Times New Roman" w:cs="Times New Roman"/>
          <w:sz w:val="28"/>
          <w:szCs w:val="28"/>
        </w:rPr>
        <w:t>» (2020 – 2022 годы в сумме 1 000,0 тыс. рублей, или 0,5 %, 0,8 % и 0,9% общего объема соответственно).</w:t>
      </w:r>
    </w:p>
    <w:p w:rsidR="00A4530F" w:rsidRDefault="00A4530F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законопроектом предусмотрены бюджетные ассигнования на реализацию в 2021 – 2022 годах основного мероприятия ГП-20 «Создание, развитие и сопровождение государственной информационной системы Камчатского края «Инфраструктура пространственных данных Камчатского края» срок окончания реализации которого согласно ГП-20, установлен 2020 год.</w:t>
      </w:r>
    </w:p>
    <w:p w:rsidR="00A4530F" w:rsidRDefault="00A4530F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8D4" w:rsidRDefault="00A4530F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на 2020 – 2021 годы предусмотрен 1 показатель (индикатор) на уровне ГП-20 и 19 показателей (индикаторов) на уровне подпрограмм. Начиная с 2020 года </w:t>
      </w:r>
      <w:r w:rsidR="009338D4">
        <w:rPr>
          <w:rFonts w:ascii="Times New Roman" w:hAnsi="Times New Roman" w:cs="Times New Roman"/>
          <w:sz w:val="28"/>
          <w:szCs w:val="28"/>
        </w:rPr>
        <w:t>по подпрограмме «Электронное правительство Камчатского края» предусмотрено 9 новых показателей (индикаторов).</w:t>
      </w:r>
    </w:p>
    <w:p w:rsidR="009338D4" w:rsidRDefault="009338D4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8D4" w:rsidRDefault="009338D4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новых показателях (индикаторах) представлены в следующей таблице.</w:t>
      </w:r>
    </w:p>
    <w:p w:rsidR="009338D4" w:rsidRDefault="009338D4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8D4" w:rsidRDefault="009338D4" w:rsidP="00933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8D4">
        <w:rPr>
          <w:noProof/>
          <w:lang w:eastAsia="ru-RU"/>
        </w:rPr>
        <w:lastRenderedPageBreak/>
        <w:drawing>
          <wp:inline distT="0" distB="0" distL="0" distR="0">
            <wp:extent cx="6480175" cy="2329154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329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8D4" w:rsidRDefault="009338D4" w:rsidP="00933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8D4" w:rsidRDefault="009338D4" w:rsidP="00933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 показатели (индикаторы) не предусмотрены, в связи с окончанием срока реализации Программы в соответствии с ГП-20 в 2021 году.</w:t>
      </w:r>
    </w:p>
    <w:p w:rsidR="009338D4" w:rsidRDefault="009338D4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8D4" w:rsidRDefault="009338D4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ГП-20 представлена в следующей таблице.</w:t>
      </w:r>
    </w:p>
    <w:p w:rsidR="009338D4" w:rsidRDefault="009338D4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8D4" w:rsidRDefault="009338D4" w:rsidP="00933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8D4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8D4" w:rsidRDefault="009338D4" w:rsidP="00933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1CD" w:rsidRDefault="009338D4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при планировании расходов по ГП-20 отсутствует зависимость между объемами</w:t>
      </w:r>
      <w:r w:rsidR="005C51CD">
        <w:rPr>
          <w:rFonts w:ascii="Times New Roman" w:hAnsi="Times New Roman" w:cs="Times New Roman"/>
          <w:sz w:val="28"/>
          <w:szCs w:val="28"/>
        </w:rPr>
        <w:t xml:space="preserve"> финансового обеспечения и показателями (индикаторами).</w:t>
      </w:r>
    </w:p>
    <w:p w:rsidR="005C51CD" w:rsidRDefault="005C51CD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показатели (индикаторы) по ГП-20 в целом на 2022 год не предусмотрены, в связи с окончанием срока ее реализации согласно ГП-20 в 2021 году. При этом объем бюджетных ассигнований на реализацию Программы в 2022 году предусмотрен законопроектом в сумме 108 284,5 тыс. рублей, или на 20 377,9 тыс. рублей меньше, чем на 2021 год.</w:t>
      </w:r>
    </w:p>
    <w:p w:rsidR="005C51CD" w:rsidRDefault="005C51CD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законопроектом не предусмотрены в 2020 году бюджетные ассигнования на реализацию регионального проекта «Информационная инфраструктура». В 2019 году на указанные цели предусмотрено 66 000,0 тыс. рублей.</w:t>
      </w:r>
    </w:p>
    <w:p w:rsidR="00D5702D" w:rsidRDefault="005C51CD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Однако, значение 1 показателя (индикатора), достижение которого предусмотрено в результате реализации указанного основного мероприятия, не изменяется</w:t>
      </w:r>
      <w:r w:rsidR="00D5702D">
        <w:rPr>
          <w:rFonts w:ascii="Times New Roman" w:hAnsi="Times New Roman" w:cs="Times New Roman"/>
          <w:sz w:val="28"/>
          <w:szCs w:val="28"/>
        </w:rPr>
        <w:t xml:space="preserve"> в 2020 году по сравнению с 2019 годом</w:t>
      </w:r>
      <w:r>
        <w:rPr>
          <w:rFonts w:ascii="Times New Roman" w:hAnsi="Times New Roman" w:cs="Times New Roman"/>
          <w:sz w:val="28"/>
          <w:szCs w:val="28"/>
        </w:rPr>
        <w:t>, значения 3 показателей (индикаторов)</w:t>
      </w:r>
      <w:r w:rsidR="00D5702D">
        <w:rPr>
          <w:rFonts w:ascii="Times New Roman" w:hAnsi="Times New Roman" w:cs="Times New Roman"/>
          <w:sz w:val="28"/>
          <w:szCs w:val="28"/>
        </w:rPr>
        <w:t xml:space="preserve"> увеличиваются.</w:t>
      </w:r>
    </w:p>
    <w:p w:rsidR="00D5702D" w:rsidRDefault="00D5702D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предусмотрено увеличение следующих показателей (индикаторов):</w:t>
      </w:r>
    </w:p>
    <w:p w:rsidR="00D5702D" w:rsidRDefault="00D5702D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«</w:t>
      </w:r>
      <w:r w:rsidRPr="00D5702D">
        <w:rPr>
          <w:rFonts w:ascii="Times New Roman" w:hAnsi="Times New Roman" w:cs="Times New Roman"/>
          <w:sz w:val="28"/>
          <w:szCs w:val="28"/>
        </w:rPr>
        <w:t xml:space="preserve">Доля фельдшерских и фельдшерско-акушерских пунктов государственной и муниципальной системы здравоохранения, подключенных к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702D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 с 20,0 процентов в 2019 году до 40,0 % в 2020 году;</w:t>
      </w:r>
    </w:p>
    <w:p w:rsidR="00D5702D" w:rsidRDefault="00D5702D" w:rsidP="00D57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D5702D">
        <w:rPr>
          <w:rFonts w:ascii="Times New Roman" w:hAnsi="Times New Roman" w:cs="Times New Roman"/>
          <w:sz w:val="28"/>
          <w:szCs w:val="28"/>
        </w:rPr>
        <w:t>Доля государственных (муниципальных) образовательных организаций в Камчатском крае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702D">
        <w:rPr>
          <w:rFonts w:ascii="Times New Roman" w:hAnsi="Times New Roman" w:cs="Times New Roman"/>
          <w:sz w:val="28"/>
          <w:szCs w:val="28"/>
        </w:rPr>
        <w:t xml:space="preserve"> реализующих образовательные программы общего образования и/или среднего профессионального образования, подключенных к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702D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 с 20,0 процентов в 2019 году до 40,0 % в 2020 году;</w:t>
      </w:r>
    </w:p>
    <w:p w:rsidR="00D5702D" w:rsidRDefault="00D5702D" w:rsidP="00D57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D5702D">
        <w:rPr>
          <w:rFonts w:ascii="Times New Roman" w:hAnsi="Times New Roman" w:cs="Times New Roman"/>
          <w:sz w:val="28"/>
          <w:szCs w:val="28"/>
        </w:rPr>
        <w:t xml:space="preserve">Доля органов государственной власти Камчатского края, органов местного самоуправления муниципальных образований в Камчатском крае и государственных внебюджетных фондов, подключенных к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702D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453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20,0 процентов в 2019 году до 40,0 % в 2020 году.</w:t>
      </w:r>
    </w:p>
    <w:p w:rsidR="00D5702D" w:rsidRDefault="00D5702D" w:rsidP="00D57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 основании изложенного, в 2020 году существует риск недостижения указанных показателей (индикаторов).</w:t>
      </w:r>
    </w:p>
    <w:p w:rsidR="00D5702D" w:rsidRDefault="00D5702D" w:rsidP="00D57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DEA" w:rsidRDefault="00E44DEA" w:rsidP="00D57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 Государственная программа Камчатского края «Управление государственными финансами Камчатского края»</w:t>
      </w:r>
    </w:p>
    <w:p w:rsidR="00E44DEA" w:rsidRDefault="00E44DEA" w:rsidP="00D57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4DEA" w:rsidRDefault="00E44DEA" w:rsidP="00D57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«Управление государственными финансами Камчатского края» (далее – ГП-21 или Программа) утверждена постановлением Правительства Камчатского края от 22.11.2013 № 511-П.</w:t>
      </w:r>
    </w:p>
    <w:p w:rsidR="00E44DEA" w:rsidRDefault="00E44DEA" w:rsidP="00D57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</w:t>
      </w:r>
      <w:r w:rsidR="0069323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паспорта ГП-21, представленному в материалах к законопроекту (далее – проект паспорта ГП-21):</w:t>
      </w:r>
    </w:p>
    <w:p w:rsidR="00E44DEA" w:rsidRDefault="00E44DEA" w:rsidP="00D57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 – 2014 – 2025 годы;</w:t>
      </w:r>
    </w:p>
    <w:p w:rsidR="00E44DEA" w:rsidRPr="00E44DEA" w:rsidRDefault="00E44DEA" w:rsidP="00D57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финансов Камчатского края.</w:t>
      </w:r>
    </w:p>
    <w:p w:rsidR="008D4D21" w:rsidRDefault="008D4D21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ГП-21 целью реализации Программы является обеспечение долгосрочной сбалансированности и устойчивости краевого бюджета и местных бюджетов, повышение качества управления государственными и муниципальными финансами.</w:t>
      </w:r>
    </w:p>
    <w:p w:rsidR="008D4D21" w:rsidRDefault="008D4D21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D21" w:rsidRDefault="008D4D21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ГП-21 в 2020 – 2022 годах за счет федерального и краевого бюджетов, отраженном в паспорте ГП-21 и проекте паспорта ГП-21, представлены в следующей таблице.</w:t>
      </w:r>
    </w:p>
    <w:p w:rsidR="008D4D21" w:rsidRDefault="008D4D21" w:rsidP="0093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D21" w:rsidRDefault="008D4D21" w:rsidP="008D4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D21">
        <w:rPr>
          <w:noProof/>
          <w:lang w:eastAsia="ru-RU"/>
        </w:rPr>
        <w:drawing>
          <wp:inline distT="0" distB="0" distL="0" distR="0">
            <wp:extent cx="6480175" cy="1065785"/>
            <wp:effectExtent l="0" t="0" r="0" b="127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D21" w:rsidRDefault="008D4D21" w:rsidP="008D4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3C2" w:rsidRDefault="008D4D21" w:rsidP="008D4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проекту паспорта ГП-21 с 2020 года по 2022 год доля федерального финансирования в общем объеме финансового обеспечения уменьшится с </w:t>
      </w:r>
      <w:r w:rsidR="006433C2">
        <w:rPr>
          <w:rFonts w:ascii="Times New Roman" w:hAnsi="Times New Roman" w:cs="Times New Roman"/>
          <w:sz w:val="28"/>
          <w:szCs w:val="28"/>
        </w:rPr>
        <w:t xml:space="preserve">5,0 </w:t>
      </w:r>
      <w:r>
        <w:rPr>
          <w:rFonts w:ascii="Times New Roman" w:hAnsi="Times New Roman" w:cs="Times New Roman"/>
          <w:sz w:val="28"/>
          <w:szCs w:val="28"/>
        </w:rPr>
        <w:t xml:space="preserve">% до </w:t>
      </w:r>
      <w:r w:rsidR="006433C2">
        <w:rPr>
          <w:rFonts w:ascii="Times New Roman" w:hAnsi="Times New Roman" w:cs="Times New Roman"/>
          <w:sz w:val="28"/>
          <w:szCs w:val="28"/>
        </w:rPr>
        <w:t>4,8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6433C2" w:rsidRDefault="006433C2" w:rsidP="008D4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3C2" w:rsidRDefault="006433C2" w:rsidP="008D4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проекте паспорта ГП-21, аналогично как и в действующей редакции ГП-21, предусмотрено 4 подпрограммы. Законопроектом предусматриваются бюджетные ассигнования на реализацию 4 подпрограмм.</w:t>
      </w:r>
    </w:p>
    <w:p w:rsidR="006433C2" w:rsidRDefault="006433C2" w:rsidP="008D4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ГП-21 основные мероприятия Программы как региональные проекты не утверждались.</w:t>
      </w:r>
    </w:p>
    <w:p w:rsidR="006433C2" w:rsidRDefault="006433C2" w:rsidP="008D4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3C2" w:rsidRDefault="006433C2" w:rsidP="008D4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ГП-21 в 2018 – 2022 годах представлены в следующей таблице.</w:t>
      </w:r>
    </w:p>
    <w:p w:rsidR="006433C2" w:rsidRDefault="006433C2" w:rsidP="008D4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3C2" w:rsidRDefault="006433C2" w:rsidP="00643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3C2">
        <w:rPr>
          <w:noProof/>
          <w:lang w:eastAsia="ru-RU"/>
        </w:rPr>
        <w:drawing>
          <wp:inline distT="0" distB="0" distL="0" distR="0">
            <wp:extent cx="6480175" cy="3451156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451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3C2" w:rsidRDefault="006433C2" w:rsidP="00643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3C2" w:rsidRDefault="006433C2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ГП-21:</w:t>
      </w:r>
    </w:p>
    <w:p w:rsidR="006433C2" w:rsidRDefault="006433C2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ГП-21 на 337 745,0 тыс. рублей меньше финансового обеспечения реализации ГП-21, предусмотренного законопроектом, и на 63 733,0 тыс. рублей меньше объема финансового обеспечения, предусмотренного ГП-21 (в редакции от 19.04.2019 № 172-П);</w:t>
      </w:r>
    </w:p>
    <w:p w:rsidR="006433C2" w:rsidRDefault="006433C2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ГП-21 на 741 872,6 тыс. рублей больше финансового обеспечения реализации ГП-21, предусмотренного законопроектом, и на 63 733,0 тыс. рублей меньше объема финансового обеспечения, предусмотренного ГП-21 (в редакции от 19.04.2019 № 172-П);</w:t>
      </w:r>
    </w:p>
    <w:p w:rsidR="00560894" w:rsidRDefault="00560894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6433C2">
        <w:rPr>
          <w:rFonts w:ascii="Times New Roman" w:hAnsi="Times New Roman" w:cs="Times New Roman"/>
          <w:sz w:val="28"/>
          <w:szCs w:val="28"/>
        </w:rPr>
        <w:t xml:space="preserve"> 2022 году предусмотрено проектом паспорта ГП-21 на </w:t>
      </w:r>
      <w:r>
        <w:rPr>
          <w:rFonts w:ascii="Times New Roman" w:hAnsi="Times New Roman" w:cs="Times New Roman"/>
          <w:sz w:val="28"/>
          <w:szCs w:val="28"/>
        </w:rPr>
        <w:t>1 144 821,2 тыс. рублей больше финансового обеспечения реализации ГП-21, предусмотренного законопроектом, и в аналогичном объеме финансового обеспечения, предусмотренном ГП-21 (в редакции от 19.04.2019 № 172-П).</w:t>
      </w:r>
    </w:p>
    <w:p w:rsidR="00560894" w:rsidRDefault="00560894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ГП-21, составит:</w:t>
      </w:r>
    </w:p>
    <w:p w:rsidR="00560894" w:rsidRDefault="00560894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7 489 156,0 тыс. рублей, или уменьшается на 758 625,2 тыс. рублей (9,2 %) по сравнению с 2019 годом;</w:t>
      </w:r>
    </w:p>
    <w:p w:rsidR="00560894" w:rsidRDefault="00560894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2021 году – 6 301 629,1 тыс. рублей, или уменьшается на 1 187 526,9 тыс. рублей (15,9 %) по сравнению с 2020 годом;</w:t>
      </w:r>
    </w:p>
    <w:p w:rsidR="00560894" w:rsidRDefault="00560894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6 062 413,6 тыс. рублей, или уменьшается на 239 215,5 тыс. рублей (3,8 %) по сравнению с 2021 годом.</w:t>
      </w:r>
    </w:p>
    <w:p w:rsidR="00560894" w:rsidRDefault="00560894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по подпрограмме «Создание условий для эффективного и ответственного управления муниципальными финансами, повышения устойчивости местных бюджетов» (2020 год – 6 048 800,6 тыс. рублей, или 80,8 % общего объема; 2021 год – 5 588 164,6 тыс. рублей, или 88,7 % общего объема; 2022 год – 5 366 057,6 тыс. рублей, или 88,5 % общего объема).</w:t>
      </w:r>
    </w:p>
    <w:p w:rsidR="00FD0327" w:rsidRDefault="00560894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</w:t>
      </w:r>
      <w:r w:rsidR="0069323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 подпрограммам: «Совершенствование управления государственными финансами, повышение открытости и прозрачности бюджетного процесса в Камчатском крае» (2020 год – 106 700,0 тыс. рублей, или 1,4 % общего объема; 2021 год – 71 450,0 тыс. рублей, или 1,1 % общего объема; 2022 год – 56 050,0 тыс. рублей, или 0,9 % общего объема); «Обеспечение реализации Программы» (2020 год – 105 838,5 тыс. рублей, или 1,4 % общего объема; 2021 год – 106 698,9 тыс. рублей, или 1,7 %</w:t>
      </w:r>
      <w:r w:rsidR="00FD0327">
        <w:rPr>
          <w:rFonts w:ascii="Times New Roman" w:hAnsi="Times New Roman" w:cs="Times New Roman"/>
          <w:sz w:val="28"/>
          <w:szCs w:val="28"/>
        </w:rPr>
        <w:t xml:space="preserve"> общего объема; 2022 год – 106 698,9 тыс. рублей, или 1,8 % общего объема).</w:t>
      </w:r>
    </w:p>
    <w:p w:rsidR="00FD0327" w:rsidRDefault="00FD0327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327" w:rsidRDefault="00FD0327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17 показателей (индикаторов) на уровне подпрограмм.</w:t>
      </w:r>
    </w:p>
    <w:p w:rsidR="00FD0327" w:rsidRDefault="00FD0327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30F" w:rsidRDefault="00FD0327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ГП-21 представлена в следующей таблице.</w:t>
      </w:r>
      <w:r w:rsidR="00560894">
        <w:rPr>
          <w:rFonts w:ascii="Times New Roman" w:hAnsi="Times New Roman" w:cs="Times New Roman"/>
          <w:sz w:val="28"/>
          <w:szCs w:val="28"/>
        </w:rPr>
        <w:t xml:space="preserve">     </w:t>
      </w:r>
      <w:r w:rsidR="006433C2">
        <w:rPr>
          <w:rFonts w:ascii="Times New Roman" w:hAnsi="Times New Roman" w:cs="Times New Roman"/>
          <w:sz w:val="28"/>
          <w:szCs w:val="28"/>
        </w:rPr>
        <w:t xml:space="preserve">  </w:t>
      </w:r>
      <w:r w:rsidR="008D4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327" w:rsidRDefault="00FD0327" w:rsidP="0064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327" w:rsidRDefault="00FD0327" w:rsidP="00FD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327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327" w:rsidRDefault="00FD0327" w:rsidP="00FD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0327" w:rsidRDefault="00085232" w:rsidP="000852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 Государственная программа Камчатского края «Социальное и экономическое развитие территории с особым статусом «Корякский округ»</w:t>
      </w:r>
    </w:p>
    <w:p w:rsidR="00085232" w:rsidRDefault="00085232" w:rsidP="000852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5232" w:rsidRDefault="006D0890" w:rsidP="00085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«Социальное и экономическое развитие территории с особым статусом «Корякский округ» (далее – ГП-22 или Программа) утверждена постановлением Правительства Камчатского края от 05.02.2014 № 62-П.</w:t>
      </w:r>
    </w:p>
    <w:p w:rsidR="006D0890" w:rsidRDefault="006D0890" w:rsidP="00085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ГП-22, представленному в материалах к законопроекту (далее – проект паспорта ГП-22):</w:t>
      </w:r>
    </w:p>
    <w:p w:rsidR="006D0890" w:rsidRDefault="006D0890" w:rsidP="00085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2014 – 2021 годы;</w:t>
      </w:r>
    </w:p>
    <w:p w:rsidR="006D0890" w:rsidRDefault="006D0890" w:rsidP="00085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администрация Корякского округа.</w:t>
      </w:r>
    </w:p>
    <w:p w:rsidR="00A44398" w:rsidRDefault="00A44398" w:rsidP="00A44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Необходимо отметить, что одним из участников Программы является Министерство образования и молодежной политики Камчатского края. </w:t>
      </w:r>
      <w:r>
        <w:rPr>
          <w:rFonts w:ascii="Times New Roman" w:hAnsi="Times New Roman" w:cs="Times New Roman"/>
          <w:sz w:val="28"/>
          <w:szCs w:val="28"/>
        </w:rPr>
        <w:t>При этом на основании постановления Губернатора Камчатского края от 31.07.2019 № 58 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</w:t>
      </w:r>
    </w:p>
    <w:p w:rsidR="009A1894" w:rsidRDefault="009A1894" w:rsidP="00A44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проектом паспорта ГП-22 предусмотрено исключение одного участника Программы – органы местного самоуправления муниципальных образований в Камчатском крае. </w:t>
      </w:r>
    </w:p>
    <w:p w:rsidR="006D0890" w:rsidRDefault="00A44398" w:rsidP="00085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ГП-22 целью реализации Программы является улучшение качества и уровня жизни населения в Корякском округе посредством:</w:t>
      </w:r>
    </w:p>
    <w:p w:rsidR="00A44398" w:rsidRDefault="00A44398" w:rsidP="00085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повышения транспортной доступности;</w:t>
      </w:r>
    </w:p>
    <w:p w:rsidR="00A44398" w:rsidRPr="00A44398" w:rsidRDefault="00A44398" w:rsidP="00A44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398">
        <w:rPr>
          <w:rFonts w:ascii="Times New Roman" w:hAnsi="Times New Roman" w:cs="Times New Roman"/>
          <w:sz w:val="28"/>
          <w:szCs w:val="28"/>
        </w:rPr>
        <w:t>- развития минерально-сырьевого комплекса;</w:t>
      </w:r>
    </w:p>
    <w:p w:rsidR="00A44398" w:rsidRPr="00A44398" w:rsidRDefault="00A44398" w:rsidP="00A443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398">
        <w:rPr>
          <w:rFonts w:ascii="Times New Roman" w:hAnsi="Times New Roman" w:cs="Times New Roman"/>
          <w:sz w:val="28"/>
          <w:szCs w:val="28"/>
        </w:rPr>
        <w:t>- улучшения качества жилья и повышения качества и надежности представления жилищно-коммунальных услуг населению;</w:t>
      </w:r>
    </w:p>
    <w:p w:rsidR="00A44398" w:rsidRP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развития здравоохранения;</w:t>
      </w:r>
    </w:p>
    <w:p w:rsidR="00A44398" w:rsidRP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развития образования;</w:t>
      </w:r>
    </w:p>
    <w:p w:rsidR="00A44398" w:rsidRP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населения;</w:t>
      </w:r>
    </w:p>
    <w:p w:rsidR="00A44398" w:rsidRP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развития культуры и искусства;</w:t>
      </w:r>
    </w:p>
    <w:p w:rsidR="00A44398" w:rsidRP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спорта;</w:t>
      </w:r>
    </w:p>
    <w:p w:rsidR="00A44398" w:rsidRP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реализации региональной политики в области содействия занятости населения, направленной на развитие трудовых ресурсов в Корякском округе;</w:t>
      </w:r>
    </w:p>
    <w:p w:rsidR="00A44398" w:rsidRP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повышения уровня обеспеченности населения продуктами питания местного производства, доступными по цене и безопасными по качеству;</w:t>
      </w:r>
    </w:p>
    <w:p w:rsidR="00A44398" w:rsidRP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повышения эффективности взаимодействия исполнительных органов государственной власти Камчатского края и органов местного самоуправления муниципальных образований в Корякском округе;</w:t>
      </w:r>
    </w:p>
    <w:p w:rsidR="00A44398" w:rsidRP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создания условий для устойчивого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</w:t>
      </w:r>
      <w:r w:rsidRPr="00A44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</w:t>
      </w:r>
      <w:r w:rsidRPr="00A44398">
        <w:rPr>
          <w:rFonts w:ascii="Times New Roman" w:hAnsi="Times New Roman" w:cs="Times New Roman"/>
          <w:sz w:val="28"/>
          <w:szCs w:val="28"/>
        </w:rPr>
        <w:t>вера, Сибири и Дальнего Востока, проживающих в Камчатском крае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4398">
        <w:rPr>
          <w:rFonts w:ascii="Times New Roman" w:hAnsi="Times New Roman" w:cs="Times New Roman"/>
          <w:sz w:val="28"/>
          <w:szCs w:val="28"/>
        </w:rPr>
        <w:t xml:space="preserve">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</w:r>
    </w:p>
    <w:p w:rsid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4398">
        <w:rPr>
          <w:rFonts w:ascii="Times New Roman" w:hAnsi="Times New Roman" w:cs="Times New Roman"/>
          <w:sz w:val="28"/>
          <w:szCs w:val="28"/>
        </w:rPr>
        <w:t xml:space="preserve"> обеспечения условий для устойчивого исполнения расходных обязательств муниципальных образований в Корякском округе и повышения качества управления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398" w:rsidRDefault="00A44398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ГП-22 в 2020 – 2022 годах за счет средств краевого бюджета, отраженном в</w:t>
      </w:r>
      <w:r w:rsidR="00752726">
        <w:rPr>
          <w:rFonts w:ascii="Times New Roman" w:hAnsi="Times New Roman" w:cs="Times New Roman"/>
          <w:sz w:val="28"/>
          <w:szCs w:val="28"/>
        </w:rPr>
        <w:t xml:space="preserve"> паспорте</w:t>
      </w:r>
      <w:r>
        <w:rPr>
          <w:rFonts w:ascii="Times New Roman" w:hAnsi="Times New Roman" w:cs="Times New Roman"/>
          <w:sz w:val="28"/>
          <w:szCs w:val="28"/>
        </w:rPr>
        <w:t xml:space="preserve"> ГП-22 и проекте паспорта ГП-22, представлены в</w:t>
      </w:r>
      <w:r w:rsidR="00752726">
        <w:rPr>
          <w:rFonts w:ascii="Times New Roman" w:hAnsi="Times New Roman" w:cs="Times New Roman"/>
          <w:sz w:val="28"/>
          <w:szCs w:val="28"/>
        </w:rPr>
        <w:t xml:space="preserve"> следующей таблице.</w:t>
      </w:r>
    </w:p>
    <w:p w:rsidR="00752726" w:rsidRDefault="00752726" w:rsidP="00A44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726">
        <w:rPr>
          <w:noProof/>
          <w:lang w:eastAsia="ru-RU"/>
        </w:rPr>
        <w:lastRenderedPageBreak/>
        <w:drawing>
          <wp:inline distT="0" distB="0" distL="0" distR="0">
            <wp:extent cx="6480175" cy="874748"/>
            <wp:effectExtent l="0" t="0" r="0" b="190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74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Программы проектом паспорта ГП-22 и паспортом ГП-22 в 2022 году не предусмотрено, в связи с окончанием срока реализации ГП-22 в 2021 году.</w:t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ГП-22, аналогично как и в действующей редакции ГП-22, предусмотрено 9 подпрограмм. Законопроектом предусматриваются бюджетные ассигнования на реализацию:</w:t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2 подпрограмм («</w:t>
      </w:r>
      <w:r w:rsidRPr="00752726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 и коммунальными услугами населения Корякского округа</w:t>
      </w:r>
      <w:r>
        <w:rPr>
          <w:rFonts w:ascii="Times New Roman" w:hAnsi="Times New Roman" w:cs="Times New Roman"/>
          <w:sz w:val="28"/>
          <w:szCs w:val="28"/>
        </w:rPr>
        <w:t>» и «Обеспечение реализации Программы»);</w:t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– 2022 годах – 1 подпрограммы («Обеспечение реализации Программы»).</w:t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ГП-22 основные мероприятия ГП-22 как региональные проекты не утверждались.</w:t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ГП-22 в 2018 – 2022 годах представлены в следующей таблице.</w:t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726">
        <w:rPr>
          <w:noProof/>
          <w:lang w:eastAsia="ru-RU"/>
        </w:rPr>
        <w:lastRenderedPageBreak/>
        <w:drawing>
          <wp:inline distT="0" distB="0" distL="0" distR="0">
            <wp:extent cx="6480175" cy="5921028"/>
            <wp:effectExtent l="0" t="0" r="0" b="381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921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ГП-22:</w:t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ГП-22 на 77 608,0 тыс. рублей меньше финансового обеспечения реализации ГП-22, предусмотренного законопроектом, и на 84 000,0 тыс. рублей больше объема финансового обеспечения, предусмотренного ГП-22 (в редакции от 26.07.2019 № 334-П);</w:t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</w:t>
      </w:r>
      <w:r w:rsidR="00433B43">
        <w:rPr>
          <w:rFonts w:ascii="Times New Roman" w:hAnsi="Times New Roman" w:cs="Times New Roman"/>
          <w:sz w:val="28"/>
          <w:szCs w:val="28"/>
        </w:rPr>
        <w:t>дусмотрено проектом паспорта ГП-22 на 14 124,8 тыс. рублей меньше финансового обеспечения реализации ГП-22, предусмотренного законопроектом, и в аналогичном объеме финансового обеспечения, предусмотренном ГП-22 (в редакции от 26.07.2019 № 334-П);</w:t>
      </w:r>
    </w:p>
    <w:p w:rsidR="00433B43" w:rsidRDefault="00433B43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не предусмотрено проектом паспорта ГП-22, аналогично как и    ГП-22 (в редакции от 26.07.2019 № 334-П), в связи с окончанием срока реализации ГП-22 в 2021 году. При этом законопроектом финансовое обеспечение на реализацию Программы в 2022 году предусмотрено в сумме 67 342,1 тыс. рублей.</w:t>
      </w:r>
    </w:p>
    <w:p w:rsidR="00433B43" w:rsidRDefault="00433B43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Объем бюджетных ассигнований, предусмотренный законопроектом на реализацию ГП-22, составит: </w:t>
      </w:r>
    </w:p>
    <w:p w:rsidR="00433B43" w:rsidRDefault="00433B43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214 658,8 тыс. рублей, или уменьшается на 13 086,1 тыс. рублей (5,7 %) по сравнению с 2019 годом;</w:t>
      </w:r>
    </w:p>
    <w:p w:rsidR="00433B43" w:rsidRDefault="00433B43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67 563,9 тыс. рублей, или уменьшается на 147 094,9 тыс. рублей (</w:t>
      </w:r>
      <w:r w:rsidR="00932648">
        <w:rPr>
          <w:rFonts w:ascii="Times New Roman" w:hAnsi="Times New Roman" w:cs="Times New Roman"/>
          <w:sz w:val="28"/>
          <w:szCs w:val="28"/>
        </w:rPr>
        <w:t>68,5 %)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2020 годом</w:t>
      </w:r>
      <w:r w:rsidR="00932648">
        <w:rPr>
          <w:rFonts w:ascii="Times New Roman" w:hAnsi="Times New Roman" w:cs="Times New Roman"/>
          <w:sz w:val="28"/>
          <w:szCs w:val="28"/>
        </w:rPr>
        <w:t>;</w:t>
      </w:r>
    </w:p>
    <w:p w:rsidR="00932648" w:rsidRDefault="00932648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67 342,1 тыс. рублей, или уменьшается на 221,8 тыс. рублей       (0,3 %) по сравнению с 2021 годом.</w:t>
      </w:r>
    </w:p>
    <w:p w:rsidR="00932648" w:rsidRDefault="00932648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предусмотрена:</w:t>
      </w:r>
    </w:p>
    <w:p w:rsidR="00932648" w:rsidRDefault="00932648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по подпрограмме «Обеспечение доступным и комфортным жильем и коммунальными услугами населения Корякского округа» (137 885,6 тыс. рублей, или 64,2 % общего объема);</w:t>
      </w:r>
    </w:p>
    <w:p w:rsidR="00932648" w:rsidRDefault="00932648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– 2022 годах, как уже отмечалось выше, финансовое обеспечение предусмотрено только на реализацию подпрограммы «Обеспечение реализации Программы».</w:t>
      </w:r>
    </w:p>
    <w:p w:rsidR="00932648" w:rsidRDefault="00932648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в 2020 году предусмотрена по подпрограмме «Обеспечение реализации Программы» (76 773,2 тыс. рублей, или 35,8 % общего объема).</w:t>
      </w:r>
    </w:p>
    <w:p w:rsidR="00932648" w:rsidRDefault="00932648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648" w:rsidRDefault="00932648" w:rsidP="009326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2021 годы предусмотрено 5 показателей (индикаторов) на уровне подпрограмм, на 2022 год показатели (индикаторы) не предусмотрены, в связи с окончанием срока реализации ГП-22 в 2021 году.</w:t>
      </w:r>
    </w:p>
    <w:p w:rsidR="00932648" w:rsidRDefault="00932648" w:rsidP="009326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проектом паспорта ГП-22 предусмотрены показатели (индикаторы) «Площадь построенных домов эконом класса» и «Количество введенных в эксплуатацию жилых домов эконом-класса». </w:t>
      </w:r>
    </w:p>
    <w:p w:rsidR="009A1894" w:rsidRDefault="009A1894" w:rsidP="009A1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указанные показатели (индикаторы) в Приложении 1 к ГП-22 «Сведения о показателях (индикаторах) государственной программы Камчатского края «Социальное и экономическое развитие территории с особым статусом «Корякский округ» и подпрограмм Программы и их значениях» не отражены, и соответственно не имеют количественного значения.</w:t>
      </w:r>
    </w:p>
    <w:p w:rsidR="009A1894" w:rsidRDefault="009A1894" w:rsidP="009A1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1894" w:rsidRDefault="009A1894" w:rsidP="009A1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ГП-22 представлена в следующей таблице.</w:t>
      </w:r>
    </w:p>
    <w:p w:rsidR="009A1894" w:rsidRDefault="009A1894" w:rsidP="009A1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648" w:rsidRDefault="009A1894" w:rsidP="009A1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894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894" w:rsidRDefault="009A1894" w:rsidP="009A1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1894" w:rsidRDefault="009A1894" w:rsidP="009A1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при планировании расходов по ГП-22 отсутствует зависимость между объемами финансового обеспечения и показателями (индикаторами).</w:t>
      </w:r>
    </w:p>
    <w:p w:rsidR="009A1894" w:rsidRDefault="009A1894" w:rsidP="009A1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Так, например, </w:t>
      </w:r>
      <w:r w:rsidR="00A93EBD">
        <w:rPr>
          <w:rFonts w:ascii="Times New Roman" w:hAnsi="Times New Roman" w:cs="Times New Roman"/>
          <w:sz w:val="28"/>
          <w:szCs w:val="28"/>
        </w:rPr>
        <w:t xml:space="preserve">по основному мероприятию ГП-22 «Обеспечение доступным и комфортным жильем в рамках мероприятий по </w:t>
      </w:r>
      <w:r w:rsidR="0036217F">
        <w:rPr>
          <w:rFonts w:ascii="Times New Roman" w:hAnsi="Times New Roman" w:cs="Times New Roman"/>
          <w:sz w:val="28"/>
          <w:szCs w:val="28"/>
        </w:rPr>
        <w:t>ликвидации аварийного жилищного фонда на территории Корякского округа» установлены нулевые значения показателей (индикаторов) «Расселенная аварийная площадь» и «Количество жилых домов, введенных в эксплуатацию в рамках ликвидации аварийного жилищного фонда» (в 2019 году значения показателей (индикаторов) составили 1 808,8 кв. м и 3,0 единиц).</w:t>
      </w:r>
    </w:p>
    <w:p w:rsidR="0036217F" w:rsidRDefault="0036217F" w:rsidP="009A1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законопроектом на реализацию данного основного мероприятия предусмотрено в 2020 году 47 024,3 тыс. рублей, или на 507,5 тыс. рублей меньше, чем на 2019 год.</w:t>
      </w:r>
    </w:p>
    <w:p w:rsidR="0036217F" w:rsidRDefault="0036217F" w:rsidP="009A1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наоборот, на 2021 год значения показателей (индикаторов) «Расселенная аварийная площадь» и «Количество жилых домов, введенных в эксплуатацию в рамках ликвидации аварийного жилищного фонда» установлены в количестве 538,8 кв.м. и 1,0 единица соответственно. Однако бюджетные ассигнования на реализацию указанного основного мероприятия в 2021 году не предусмотрены.</w:t>
      </w:r>
    </w:p>
    <w:p w:rsidR="0036217F" w:rsidRDefault="0036217F" w:rsidP="009A1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2021 году существуют риски недостижения показателей (индикаторов) по данному основному мероприятию.</w:t>
      </w:r>
    </w:p>
    <w:p w:rsidR="0036217F" w:rsidRDefault="0036217F" w:rsidP="009A1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17F" w:rsidRPr="000C4BA9" w:rsidRDefault="000C4BA9" w:rsidP="009A1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BA9">
        <w:rPr>
          <w:rFonts w:ascii="Times New Roman" w:hAnsi="Times New Roman" w:cs="Times New Roman"/>
          <w:b/>
          <w:sz w:val="28"/>
          <w:szCs w:val="28"/>
        </w:rPr>
        <w:t>23. Государственная программа Камчатского края «Обращение с отходами производства и потребления в Камчатском крае»</w:t>
      </w:r>
      <w:r w:rsidR="0036217F" w:rsidRPr="000C4BA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752726" w:rsidRDefault="00752726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«Обращение с отходами производства и потребления» (далее – ГП-23 или Программа) утверждена постановлением Правительства Камчатского края от 20.11.2017 № 488-П.</w:t>
      </w: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ГП-23, предоставленному в материалах к законопроекту (далее – ГП-23):</w:t>
      </w: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2018 – 2025 годы;</w:t>
      </w: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Агентство по обращению с отходами Камчатского края.</w:t>
      </w: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ГП-23 основными целями реализации Программы являются:</w:t>
      </w: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эффективной системы обращения с отходами производства и потребления с вовлечением отходов в повторный хозяйственный оборот;</w:t>
      </w: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 негативного воздействия отходов на окружающую среду и здоровье населения Камчатского края;</w:t>
      </w: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права граждан на получение достоверной информации о системе безопасного обращения с отходами и повышение общей экологической культуры населения Камчатского края.</w:t>
      </w: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ГП-23 в 2020 – 2022 годах за счет федерального и краевого бюджетов, отраженном в паспорте ГП-23 и проекте паспорта ГП-23, представлены в следующей таблице.</w:t>
      </w:r>
    </w:p>
    <w:p w:rsidR="000C4BA9" w:rsidRDefault="000C4BA9" w:rsidP="00752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BA9" w:rsidRDefault="000C4BA9" w:rsidP="000C4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BA9">
        <w:rPr>
          <w:noProof/>
          <w:lang w:eastAsia="ru-RU"/>
        </w:rPr>
        <w:lastRenderedPageBreak/>
        <w:drawing>
          <wp:inline distT="0" distB="0" distL="0" distR="0">
            <wp:extent cx="6480175" cy="1055731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5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99E" w:rsidRDefault="00A5199E" w:rsidP="000C4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B5E" w:rsidRDefault="000C4BA9" w:rsidP="000C4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ГП-23, аналогично как и в действующей редакции ГП-23, предусмотрено 3 подпрограммы. Законопроектом предусматриваются бюджетные ассигнования на реали</w:t>
      </w:r>
      <w:r w:rsidR="00FB5B5E">
        <w:rPr>
          <w:rFonts w:ascii="Times New Roman" w:hAnsi="Times New Roman" w:cs="Times New Roman"/>
          <w:sz w:val="28"/>
          <w:szCs w:val="28"/>
        </w:rPr>
        <w:t>зацию 3 подпрограмм.</w:t>
      </w:r>
    </w:p>
    <w:p w:rsidR="00FB5B5E" w:rsidRDefault="00FB5B5E" w:rsidP="00FB5B5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ГП-23 1 основное мероприятие Программы утверждено как региональный проект («</w:t>
      </w:r>
      <w:r w:rsidRPr="00FB5B5E">
        <w:rPr>
          <w:rFonts w:ascii="Times New Roman" w:hAnsi="Times New Roman" w:cs="Times New Roman"/>
          <w:sz w:val="28"/>
          <w:szCs w:val="28"/>
        </w:rPr>
        <w:t>Комплексная система обращения с твердыми коммунальными отходами на территории Камчатского края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FB5B5E" w:rsidRDefault="00FB5B5E" w:rsidP="00FB5B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5B5E" w:rsidRDefault="00FB5B5E" w:rsidP="00FB5B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ГП-23 в 2018 – 2022 годах представлены в следующей таблице.</w:t>
      </w:r>
    </w:p>
    <w:p w:rsidR="00FB5B5E" w:rsidRDefault="00FB5B5E" w:rsidP="00FB5B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5B5E" w:rsidRDefault="00FB5B5E" w:rsidP="00FB5B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B5E">
        <w:rPr>
          <w:noProof/>
          <w:lang w:eastAsia="ru-RU"/>
        </w:rPr>
        <w:drawing>
          <wp:inline distT="0" distB="0" distL="0" distR="0">
            <wp:extent cx="6480175" cy="2825356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82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B5E" w:rsidRDefault="00FB5B5E" w:rsidP="00FB5B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4BE" w:rsidRDefault="005434BE" w:rsidP="005434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ГП-23:</w:t>
      </w:r>
    </w:p>
    <w:p w:rsidR="005434BE" w:rsidRDefault="005434BE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предусмотрено проектом паспорта ГП-23 на 127 108, тыс. рублей меньше финансового обеспечения реализации ГП-23, предусмотренного законопроектом, и в аналогичном объеме финансового обеспечения, предусмотренном ГП-23 (в редакции </w:t>
      </w:r>
      <w:r w:rsidR="00A5199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30.08.2019 № 384-П);</w:t>
      </w:r>
    </w:p>
    <w:p w:rsidR="005434BE" w:rsidRDefault="005434BE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предусмотрено проектом паспорта ГП-23 на </w:t>
      </w:r>
      <w:r w:rsidR="007E129B">
        <w:rPr>
          <w:rFonts w:ascii="Times New Roman" w:hAnsi="Times New Roman" w:cs="Times New Roman"/>
          <w:sz w:val="28"/>
          <w:szCs w:val="28"/>
        </w:rPr>
        <w:t>6 992,0 тыс. рублей больше финансового обеспечения реализации ГП-23, предусмотренного законопроектом, и в аналогичном объеме финансового обеспечения, предусмотренном ГП-23 (в редакции от 30.08.2019 № 384-П);</w:t>
      </w:r>
    </w:p>
    <w:p w:rsidR="007E129B" w:rsidRDefault="007E129B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ГП-23 на 234 422,0 тыс. рублей больше финансового обеспечения реализации ГП-23, предусмотренного законопроектом, и на 3 000,0 тыс. рублей меньше объема финансового обеспечения, предусмотренного ГП-23 (в редакции от 30.08.2019 № 384-П).</w:t>
      </w:r>
    </w:p>
    <w:p w:rsidR="007E129B" w:rsidRDefault="007E129B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Объем бюджетных ассигнований, предусмотренный законопроектом на реализацию ГП-23, составит:</w:t>
      </w:r>
    </w:p>
    <w:p w:rsidR="007E129B" w:rsidRDefault="007E129B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- 162 383,0 тыс. рублей, или уменьшается на 50 124,2 тыс. рублей (23,6 %) по сравнению с 2019 годом;</w:t>
      </w:r>
    </w:p>
    <w:p w:rsidR="007E129B" w:rsidRDefault="007E129B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28 283,0 тыс. рублей, или уменьшается на 134 100,0 тыс. рублей (82,6 %) по сравнению с 2020 годом;</w:t>
      </w:r>
    </w:p>
    <w:p w:rsidR="007E129B" w:rsidRDefault="007E129B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26 283,0 тыс. рублей, или уменьшается на 2 000,0 тыс. рублей (7,1 %) по сравнению с 2021 годом.</w:t>
      </w:r>
    </w:p>
    <w:p w:rsidR="007E129B" w:rsidRDefault="007E129B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предусмотрена:</w:t>
      </w:r>
    </w:p>
    <w:p w:rsidR="00A061F5" w:rsidRDefault="007E129B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- по подпрограмме «</w:t>
      </w:r>
      <w:r w:rsidR="00A061F5">
        <w:rPr>
          <w:rFonts w:ascii="Times New Roman" w:hAnsi="Times New Roman" w:cs="Times New Roman"/>
          <w:sz w:val="28"/>
          <w:szCs w:val="28"/>
        </w:rPr>
        <w:t>Развитие комплексной системы обращения с твердыми коммунальными отходами на территории Камчатского края» (128 100,0 тыс. рублей, или 78,9 % общего объема);</w:t>
      </w:r>
    </w:p>
    <w:p w:rsidR="007E129B" w:rsidRDefault="00A061F5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– 2022 годах – по подпрограмме «Обеспечение реализации Программы» (2021 - 2022 годы – 14 283,0 тыс. рублей, или 50,5 % и 54,3 % общего объема соответственно).</w:t>
      </w:r>
    </w:p>
    <w:p w:rsidR="00A061F5" w:rsidRDefault="00A061F5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предусмотрена:</w:t>
      </w:r>
    </w:p>
    <w:p w:rsidR="00A061F5" w:rsidRDefault="00A061F5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- по подпрограмме «Обеспечение реализации Программы» (14 283,0 тыс. рублей, или 8,8 % общего объема);</w:t>
      </w:r>
    </w:p>
    <w:p w:rsidR="00A061F5" w:rsidRDefault="00A061F5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– 2022 годах -  по подпрограмме «Развитие комплексной системы обращения с твердыми коммунальными отходами на территории Камчатского края» (2021 год – 4 000,0 тыс. рублей, или 14,1 % общего объема; 2022 год – 3 000,0 тыс. рублей, или 11,4 % общего объема).</w:t>
      </w:r>
    </w:p>
    <w:p w:rsidR="00A061F5" w:rsidRDefault="00A061F5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967" w:rsidRDefault="00CE7967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на 2020 – 2022 годы предусмотрено 7 показателей (индикаторов) на уровне подпрограмм. </w:t>
      </w:r>
    </w:p>
    <w:p w:rsidR="00CE7967" w:rsidRDefault="00CE7967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967" w:rsidRDefault="00CE7967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ГП-23 представлена в следующей таблице.</w:t>
      </w:r>
    </w:p>
    <w:p w:rsidR="00CE7967" w:rsidRDefault="00CE7967" w:rsidP="00543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967" w:rsidRDefault="00CE7967" w:rsidP="00CE7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967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967" w:rsidRDefault="00CE7967" w:rsidP="00CE7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967" w:rsidRDefault="00CE7967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при планировании расходов по ГП-23 отсутствует зависимость между объемами финансового обеспечения и показателями (индикаторами).</w:t>
      </w:r>
    </w:p>
    <w:p w:rsidR="00CE7967" w:rsidRDefault="00CE7967" w:rsidP="00CE7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например, по основному мероприятию ГП-23 «Строительство, реконструкция объектов размещения, переработки и обезвреживания отходов производства и потребления» значение показателя (индикатора) «Доля организованных мест накопления (раздельного накопления) отходов, в том числе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ТКО, в общем количестве мест накопления отходов на территории Камчатского края» увеличивается с 5,0 % в 2019 году до 15,0 % в 2020 году.  </w:t>
      </w:r>
    </w:p>
    <w:p w:rsidR="00B00138" w:rsidRDefault="00CE7967" w:rsidP="00CE7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законопроектом на реализацию данного основного мероприятия</w:t>
      </w:r>
      <w:r w:rsidR="00B00138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2020 году </w:t>
      </w:r>
      <w:r w:rsidR="00B00138">
        <w:rPr>
          <w:rFonts w:ascii="Times New Roman" w:hAnsi="Times New Roman" w:cs="Times New Roman"/>
          <w:sz w:val="28"/>
          <w:szCs w:val="28"/>
        </w:rPr>
        <w:t>бюджетные ассигнования не предусмотрены (в 2019 году предусмотрены бюджетные ассигнования в сумме 40 000,0 тыс. рублей).</w:t>
      </w:r>
    </w:p>
    <w:p w:rsidR="00CE7967" w:rsidRDefault="00CE7967" w:rsidP="00CE7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202</w:t>
      </w:r>
      <w:r w:rsidR="00A5199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году существуют риски недостижения показател</w:t>
      </w:r>
      <w:r w:rsidR="00B0013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B0013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 по данному основному мероприятию.</w:t>
      </w:r>
    </w:p>
    <w:p w:rsidR="00CE7967" w:rsidRDefault="00CE7967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24. Государственная программа Камчатского края «Формирование современной городской среды в Камчатском крае»</w:t>
      </w: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«Формирование современной городской среды в Камчатском крае» (далее – ГП-24 или Программ</w:t>
      </w:r>
      <w:r w:rsidR="00A5199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 утверждена постановлением Правительства Камчатского края от 31.08.2017 № 360-П.</w:t>
      </w: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ГП-24, представленному в материалах к законопроекту (далее – проект паспорта ГП-24):</w:t>
      </w: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2018 – 2024 годы;</w:t>
      </w: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Министерство-жилищно-коммунального хозяйства и энергетики Камчатского края».</w:t>
      </w:r>
    </w:p>
    <w:p w:rsidR="00E3620C" w:rsidRDefault="00E3620C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одним из участников Программы является Министерство образования и молодежной политики Камчатского края. </w:t>
      </w:r>
      <w:r>
        <w:rPr>
          <w:rFonts w:ascii="Times New Roman" w:hAnsi="Times New Roman" w:cs="Times New Roman"/>
          <w:sz w:val="28"/>
          <w:szCs w:val="28"/>
        </w:rPr>
        <w:t>При этом на основании постановления Губернатора Камчатского края от 31.07.2019 № 58 «Об изменении структуры исполнительных органов государственной власти Камчатского края» Министерство образования и молодежной политики Камчатского края переименовано в Министерство образования Камчатского края, и образовано Агентство по делам молодежи Камчатского края.</w:t>
      </w: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ГП-24 целью программы является повышение качества и комфорта городской среды на территории Камчатского края.</w:t>
      </w: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ГП-24 в 2020 – 2022 годах за счет средств краевого бюджета, отраженном в паспорте ГП-24 и проекте паспорта ГП-24, представлены в следующей таблице.</w:t>
      </w:r>
    </w:p>
    <w:p w:rsidR="00E3620C" w:rsidRDefault="00E3620C" w:rsidP="00CE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20C" w:rsidRDefault="00E3620C" w:rsidP="00E362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20C">
        <w:rPr>
          <w:noProof/>
          <w:lang w:eastAsia="ru-RU"/>
        </w:rPr>
        <w:drawing>
          <wp:inline distT="0" distB="0" distL="0" distR="0">
            <wp:extent cx="6480175" cy="874748"/>
            <wp:effectExtent l="0" t="0" r="0" b="190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74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20C" w:rsidRDefault="00E3620C" w:rsidP="00E362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20C" w:rsidRDefault="00E3620C" w:rsidP="00E362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ГП-24, аналогично как и в действующей редакции ГП-24, предусмотрено 2 подпрограммы. Законопроектом предусматриваются бюджетные ассигнования на реализацию 2 подпрограмм.</w:t>
      </w:r>
    </w:p>
    <w:p w:rsidR="00E3620C" w:rsidRDefault="00E3620C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20C">
        <w:rPr>
          <w:rFonts w:ascii="Times New Roman" w:hAnsi="Times New Roman" w:cs="Times New Roman"/>
          <w:sz w:val="28"/>
          <w:szCs w:val="28"/>
        </w:rPr>
        <w:t xml:space="preserve">Согласно ГП-24 1 основное мероприятие </w:t>
      </w:r>
      <w:r w:rsidR="00A5199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E3620C">
        <w:rPr>
          <w:rFonts w:ascii="Times New Roman" w:hAnsi="Times New Roman" w:cs="Times New Roman"/>
          <w:sz w:val="28"/>
          <w:szCs w:val="28"/>
        </w:rPr>
        <w:t>утверждено как региональный проект («Формирование комфортной городской среды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E3620C" w:rsidRDefault="00E3620C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20C" w:rsidRDefault="00E3620C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финансовом обеспечении ГП-24 в 2018 – 2022 годах представлены в следующей таблице.</w:t>
      </w:r>
    </w:p>
    <w:p w:rsidR="00E3620C" w:rsidRDefault="00E3620C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20C" w:rsidRDefault="00E3620C" w:rsidP="00E362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20C">
        <w:rPr>
          <w:noProof/>
          <w:lang w:eastAsia="ru-RU"/>
        </w:rPr>
        <w:drawing>
          <wp:inline distT="0" distB="0" distL="0" distR="0">
            <wp:extent cx="6480175" cy="2281022"/>
            <wp:effectExtent l="0" t="0" r="0" b="508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281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20C" w:rsidRDefault="00E3620C" w:rsidP="00E362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20C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ГП-24: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ГП-24 на 219 397,2 тыс. рублей (64,5 %) меньше финансового обеспечения реализации ГП-24, предусмотренного законопроектом, и в аналогичном объеме финансового обеспечения, предусмотренном ГП-24 (в редакции от 05.11.2019 № 465-П);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ГП-24 на 98 500,0 тыс. рублей больше финансового обеспечения реализации ГП-24, предусмотренного законопроектом, и в аналогичном объеме финансового обеспечения, предусмотренном ГП-24 (в редакции от 05.11.2019 № 465-П);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предусмотрено проектом паспорта ГП-24 на 10 000,0 тыс. рублей меньше финансового обеспечения реализации ГП-24, предусмотренного законопроектом, и в аналогичном объеме финансового обеспечения, предусмотренном ГП-24 (в редакции от 05.11.2019 № 465-П).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ГП-24, составит: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339 397,2 тыс. рублей, или уменьшается на 617 378,9 тыс. рублей (64,5 %) по сравнению с 2019 годом;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12 000,0 тыс. рублей, или уменьшается на 327 397,2 тыс. рублей (96,5 %) по сравнению с 2020 годом;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10 000,0 тыс. рублей, или уменьшается на 2 000,0 тыс. рублей (16,7 %) по сравнению с 2021 годом.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 предусмотрена в 2020 году по подпрограмме «Благоустройство территорий муниципальных образований в Камчатском крае» (329 397,2 тыс. рублей, или 97,1 % общего объема).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в 2020 году предусмотрена по подпрограмме «Современная городская среда» (10 000,0 тыс. рублей, или 2,9 % общего объема).</w:t>
      </w:r>
    </w:p>
    <w:p w:rsidR="00413F16" w:rsidRDefault="00413F16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– 2022 годах </w:t>
      </w:r>
      <w:r w:rsidR="003B7ED1">
        <w:rPr>
          <w:rFonts w:ascii="Times New Roman" w:hAnsi="Times New Roman" w:cs="Times New Roman"/>
          <w:sz w:val="28"/>
          <w:szCs w:val="28"/>
        </w:rPr>
        <w:t>расходы по 2 подпрограммам ГП-24 предусмотрены в одинаковых объемах (6 000,0 тыс. рублей и 5 000,0 тыс. рублей соответственно).</w:t>
      </w:r>
    </w:p>
    <w:p w:rsidR="003B7ED1" w:rsidRDefault="003B7ED1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ED1" w:rsidRDefault="003B7ED1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Программой на 2020 – 2022 годы предусмотрено 2 показателя (индикатора) на уровне ГП-24 и 10 показателей (индикаторов) на уровне подпрограмм.</w:t>
      </w:r>
    </w:p>
    <w:p w:rsidR="003B7ED1" w:rsidRDefault="003B7ED1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проектом паспорта ГП-24 предусмотрен показатель (индикатор) «Количество реализованных муниципальным образованием – победителем конкурса проектов, предусмотренных конкурсной заявкой победителя конкурса». </w:t>
      </w:r>
    </w:p>
    <w:p w:rsidR="003B7ED1" w:rsidRDefault="003B7ED1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указанный показатель (индикатор) в Приложении 5 к ГП-24 «Сведения о показателях результативности (индикаторах) государственной программы Камчатского края «Формирование современной городской среды в Камчатском крае» и их значениях» не отражен, и соответственно не имеет количественного значения.</w:t>
      </w:r>
    </w:p>
    <w:p w:rsidR="003B7ED1" w:rsidRDefault="003B7ED1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ED1" w:rsidRPr="00E3620C" w:rsidRDefault="003B7ED1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ГП-24 представлена в следующей таблице.</w:t>
      </w:r>
    </w:p>
    <w:p w:rsidR="003B7ED1" w:rsidRDefault="003B7ED1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ED1" w:rsidRDefault="003B7ED1" w:rsidP="003B7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ED1">
        <w:rPr>
          <w:noProof/>
          <w:lang w:eastAsia="ru-RU"/>
        </w:rPr>
        <w:drawing>
          <wp:inline distT="0" distB="0" distL="0" distR="0">
            <wp:extent cx="6480175" cy="1284226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8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ED1" w:rsidRDefault="003B7ED1" w:rsidP="003B7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ED1" w:rsidRDefault="003B7ED1" w:rsidP="003B7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при планировании расходов по ГП-24 отсутствует зависимость между объемами финансового обеспечения и показателями (индикаторами).</w:t>
      </w:r>
    </w:p>
    <w:p w:rsidR="003B7ED1" w:rsidRDefault="003B7ED1" w:rsidP="003B7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по основному мероприятию ГП-24 «</w:t>
      </w:r>
      <w:r w:rsidR="00257F91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пользования населенных пунктов Камчатского края (в том числе элементов улично-дорожной сети, включая тротуары и парковки), дворовых территорий многоквартирных домов и проездов к ним</w:t>
      </w:r>
      <w:r>
        <w:rPr>
          <w:rFonts w:ascii="Times New Roman" w:hAnsi="Times New Roman" w:cs="Times New Roman"/>
          <w:sz w:val="28"/>
          <w:szCs w:val="28"/>
        </w:rPr>
        <w:t>» значени</w:t>
      </w:r>
      <w:r w:rsidR="00257F9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257F9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257F9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) «</w:t>
      </w:r>
      <w:r w:rsidR="00257F91">
        <w:rPr>
          <w:rFonts w:ascii="Times New Roman" w:hAnsi="Times New Roman" w:cs="Times New Roman"/>
          <w:sz w:val="28"/>
          <w:szCs w:val="28"/>
        </w:rPr>
        <w:t>Общая площадь отремонтированных автомобильных дорого общего пользования в муниципальных образованиях в Камчатском крае, всего»</w:t>
      </w:r>
      <w:r w:rsidR="0097670E">
        <w:rPr>
          <w:rFonts w:ascii="Times New Roman" w:hAnsi="Times New Roman" w:cs="Times New Roman"/>
          <w:sz w:val="28"/>
          <w:szCs w:val="28"/>
        </w:rPr>
        <w:t xml:space="preserve"> и</w:t>
      </w:r>
      <w:r w:rsidR="00257F91">
        <w:rPr>
          <w:rFonts w:ascii="Times New Roman" w:hAnsi="Times New Roman" w:cs="Times New Roman"/>
          <w:sz w:val="28"/>
          <w:szCs w:val="28"/>
        </w:rPr>
        <w:t xml:space="preserve"> «Общая площадь отремонтированных придомовых проездов в муниципальных образованиях в Камчатском крае, всего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57F91">
        <w:rPr>
          <w:rFonts w:ascii="Times New Roman" w:hAnsi="Times New Roman" w:cs="Times New Roman"/>
          <w:sz w:val="28"/>
          <w:szCs w:val="28"/>
        </w:rPr>
        <w:t xml:space="preserve">не изменяются в 2020 году по сравнению с 2019 годом (160 000,0 м2 и 55 000,0 м2 соответственно). </w:t>
      </w:r>
    </w:p>
    <w:p w:rsidR="003B7ED1" w:rsidRDefault="003B7ED1" w:rsidP="003B7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законопроектом на реализацию данного основного мероприятия в 2020 году бюджетные ассигнования предусмотрены </w:t>
      </w:r>
      <w:r w:rsidR="00257F91">
        <w:rPr>
          <w:rFonts w:ascii="Times New Roman" w:hAnsi="Times New Roman" w:cs="Times New Roman"/>
          <w:sz w:val="28"/>
          <w:szCs w:val="28"/>
        </w:rPr>
        <w:t>в сумме 319 397,2 тыс. рублей, или уменьшен</w:t>
      </w:r>
      <w:r w:rsidR="0097670E">
        <w:rPr>
          <w:rFonts w:ascii="Times New Roman" w:hAnsi="Times New Roman" w:cs="Times New Roman"/>
          <w:sz w:val="28"/>
          <w:szCs w:val="28"/>
        </w:rPr>
        <w:t>ы</w:t>
      </w:r>
      <w:r w:rsidR="00257F91">
        <w:rPr>
          <w:rFonts w:ascii="Times New Roman" w:hAnsi="Times New Roman" w:cs="Times New Roman"/>
          <w:sz w:val="28"/>
          <w:szCs w:val="28"/>
        </w:rPr>
        <w:t xml:space="preserve"> по сравнению с 2019 годом на 401 905,8 тыс. рублей (почти в 2 раза)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ED1" w:rsidRDefault="003B7ED1" w:rsidP="003B7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202</w:t>
      </w:r>
      <w:r w:rsidR="00257F9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году существуют риски недостижения показател</w:t>
      </w:r>
      <w:r w:rsidR="00257F9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257F9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) по данному основному мероприятию.</w:t>
      </w:r>
    </w:p>
    <w:p w:rsidR="00E3620C" w:rsidRDefault="00E3620C" w:rsidP="003B7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2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A7A" w:rsidRPr="00823A7A" w:rsidRDefault="00823A7A" w:rsidP="003B7E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25. Государственная программа Камчатского края «Оказание содействия добровольному переселению в Камчатский край соотечественников, проживающих за рубежом»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Государственная программа Камчатского края «Оказание содействия добровольному переселению в Камчатский край соотечественников, проживающих за рубежом» (далее – ГП-25 или Программа) утверждена постановлением Правительства Камчатского края от 23.04.2018 № 168-П.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ГП-25, предоставленному в материалах к законопроекту (далее – проект паспорта ГП-25):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2018 – 2022 годы;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Агентство по занятости населения и миграционной политике Камчатского края.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ГП-25 целями реализации Программы являются: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22.06.2006 № 637;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компенсация естественной убыли населения и трудовых ресурсов за счет привлечения соотечественников из-за рубежа на постоянное жительство в Камчатский край;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социально-экономического развития Камчатского края.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ГП-25 в 2020 – 2022 годах за счет средств федерального и краевого бюджетов, отраженном в паспорте ГП-25 и проекте паспорта ГП-25, представлены в следующей таблице.</w:t>
      </w:r>
    </w:p>
    <w:p w:rsidR="00823A7A" w:rsidRDefault="00823A7A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A7A" w:rsidRDefault="00823A7A" w:rsidP="00823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A7A">
        <w:rPr>
          <w:noProof/>
          <w:lang w:eastAsia="ru-RU"/>
        </w:rPr>
        <w:drawing>
          <wp:inline distT="0" distB="0" distL="0" distR="0">
            <wp:extent cx="6480175" cy="1065785"/>
            <wp:effectExtent l="0" t="0" r="0" b="127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A7A" w:rsidRDefault="00823A7A" w:rsidP="00823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4D5" w:rsidRDefault="00823A7A" w:rsidP="00823A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ГП-25 с 2020 года по 2022 год доля федерального финансирования в общем объеме финансового обеспечения уменьшится с 30,4 % до 0,0 %.</w:t>
      </w:r>
    </w:p>
    <w:p w:rsidR="00823A7A" w:rsidRDefault="00823A7A" w:rsidP="00823A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4D5" w:rsidRDefault="00E414D5" w:rsidP="00823A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ГП-25, аналогично как и в действующей редакции ГП-25, подпрограммы не предусмотрены. Законопроектом бюджетные ассигнования на реализацию подпрограмм, также не предусмотрены.</w:t>
      </w:r>
    </w:p>
    <w:p w:rsidR="00E414D5" w:rsidRDefault="00E414D5" w:rsidP="00823A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ГП-25 основные мероприятия Программы как региональные проекты не утверждались.</w:t>
      </w:r>
    </w:p>
    <w:p w:rsidR="00E414D5" w:rsidRDefault="00E414D5" w:rsidP="00823A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4D5" w:rsidRDefault="00E414D5" w:rsidP="00823A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ГП-25 в 2018 – 2022 годах представлены в следующей таблице.</w:t>
      </w:r>
    </w:p>
    <w:p w:rsidR="00E414D5" w:rsidRDefault="00E414D5" w:rsidP="00823A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4D5" w:rsidRDefault="00E414D5" w:rsidP="00E414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4D5">
        <w:rPr>
          <w:noProof/>
          <w:lang w:eastAsia="ru-RU"/>
        </w:rPr>
        <w:lastRenderedPageBreak/>
        <w:drawing>
          <wp:inline distT="0" distB="0" distL="0" distR="0">
            <wp:extent cx="6480175" cy="165892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6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4D5" w:rsidRDefault="00E414D5" w:rsidP="00E414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4D5" w:rsidRDefault="00E414D5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ГП-25:</w:t>
      </w:r>
    </w:p>
    <w:p w:rsidR="00B9276C" w:rsidRDefault="00E414D5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ГП-25 на 358,2 тыс. рублей меньше финансового обеспечения реализации ГП-25, предусмотренного законопроектом, и на 481,7</w:t>
      </w:r>
      <w:r w:rsidR="00B9276C">
        <w:rPr>
          <w:rFonts w:ascii="Times New Roman" w:hAnsi="Times New Roman" w:cs="Times New Roman"/>
          <w:sz w:val="28"/>
          <w:szCs w:val="28"/>
        </w:rPr>
        <w:t xml:space="preserve"> тыс. рублей больше объема финансового обеспечения, предусмотренного ГП-25 (в редакции от 13.06.2019 № 265-П);</w:t>
      </w:r>
    </w:p>
    <w:p w:rsidR="00B9276C" w:rsidRDefault="00B9276C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2021 году предусмотрено проектом паспорта ГП-25 на 836,5 тыс. рублей меньше финансового обеспечения реализации ГП-25, предусмотренного законопроектом, и в аналогичном объеме финансового обеспечения, предусмотренном ГП-25 (в редакции от 13.06.2019 № 265-П);  </w:t>
      </w:r>
    </w:p>
    <w:p w:rsidR="00E414D5" w:rsidRDefault="00B9276C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предусмотрено проектом паспорта ГП-25 на 360,7 тыс. рублей меньше финансового обеспечения реализации ГП-25, предусмотренного законопроектом, и в аналогичном объеме финансового обеспечения, предусмотренном ГП-25 (в редакции от 13.06.2019 № 265-П). </w:t>
      </w:r>
      <w:r w:rsidR="00E41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76C" w:rsidRDefault="0069500A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ГП-25, составит:</w:t>
      </w:r>
    </w:p>
    <w:p w:rsidR="0069500A" w:rsidRDefault="0069500A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5 975,5 тыс. рублей, или увеличивается на 384,5 тыс. рублей      (6,9 %) по сравнению с 2019 годом;</w:t>
      </w:r>
    </w:p>
    <w:p w:rsidR="0069500A" w:rsidRDefault="0069500A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4 743,8 тыс. рублей, или уменьшается на 1 231,7 тыс. рублей (20,6 %) по сравнению с 2020 годом;</w:t>
      </w:r>
    </w:p>
    <w:p w:rsidR="0069500A" w:rsidRDefault="0069500A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2022 году – 4 268,0 тыс. рублей, или уменьшается на 475,8 тыс. рублей          (10,0 %) по сравнению с 2021 годом. </w:t>
      </w:r>
    </w:p>
    <w:p w:rsidR="0069500A" w:rsidRDefault="0069500A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500A" w:rsidRDefault="0069500A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 2020 – 2022 годы предусмотрено 16 показателей (индикаторов) на уровне ГП-25.</w:t>
      </w:r>
    </w:p>
    <w:p w:rsidR="0069500A" w:rsidRDefault="0069500A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500A" w:rsidRDefault="0069500A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(индикаторов) по ГП-25 представлена в следующей таблице.</w:t>
      </w:r>
    </w:p>
    <w:p w:rsidR="0069500A" w:rsidRDefault="0069500A" w:rsidP="00E41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500A" w:rsidRDefault="0069500A" w:rsidP="00695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00A">
        <w:rPr>
          <w:noProof/>
          <w:lang w:eastAsia="ru-RU"/>
        </w:rPr>
        <w:lastRenderedPageBreak/>
        <w:drawing>
          <wp:inline distT="0" distB="0" distL="0" distR="0">
            <wp:extent cx="6480175" cy="1658925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6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70E" w:rsidRDefault="0097670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500A" w:rsidRDefault="0069500A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при планировании расходов по ГП-25 отсутствует зависимость между объемами финансового обеспечения и показателями (индикаторами).</w:t>
      </w:r>
    </w:p>
    <w:p w:rsidR="0069500A" w:rsidRDefault="0069500A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B8B">
        <w:rPr>
          <w:rFonts w:ascii="Times New Roman" w:hAnsi="Times New Roman" w:cs="Times New Roman"/>
          <w:sz w:val="28"/>
          <w:szCs w:val="28"/>
        </w:rPr>
        <w:t xml:space="preserve">Так, например, по </w:t>
      </w:r>
      <w:r>
        <w:rPr>
          <w:rFonts w:ascii="Times New Roman" w:hAnsi="Times New Roman" w:cs="Times New Roman"/>
          <w:sz w:val="28"/>
          <w:szCs w:val="28"/>
        </w:rPr>
        <w:t>ГП-25</w:t>
      </w:r>
      <w:r w:rsidRPr="00B07B8B">
        <w:rPr>
          <w:rFonts w:ascii="Times New Roman" w:hAnsi="Times New Roman" w:cs="Times New Roman"/>
          <w:sz w:val="28"/>
          <w:szCs w:val="28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7B8B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B07B8B">
        <w:rPr>
          <w:rFonts w:ascii="Times New Roman" w:hAnsi="Times New Roman" w:cs="Times New Roman"/>
          <w:sz w:val="28"/>
          <w:szCs w:val="28"/>
        </w:rPr>
        <w:t xml:space="preserve"> (индикатор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07B8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не изменяются в течение 2019 – 2022 годов.</w:t>
      </w:r>
    </w:p>
    <w:p w:rsidR="0069500A" w:rsidRDefault="0069500A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объем</w:t>
      </w:r>
      <w:r w:rsidR="001F602A">
        <w:rPr>
          <w:rFonts w:ascii="Times New Roman" w:hAnsi="Times New Roman" w:cs="Times New Roman"/>
          <w:sz w:val="28"/>
          <w:szCs w:val="28"/>
        </w:rPr>
        <w:t xml:space="preserve"> ассигнований на реализацию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предусмотрен:</w:t>
      </w:r>
    </w:p>
    <w:p w:rsidR="0069500A" w:rsidRDefault="0069500A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2019 году согласно Закону № 272 в сумме </w:t>
      </w:r>
      <w:r w:rsidR="001F602A">
        <w:rPr>
          <w:rFonts w:ascii="Times New Roman" w:hAnsi="Times New Roman" w:cs="Times New Roman"/>
          <w:sz w:val="28"/>
          <w:szCs w:val="28"/>
        </w:rPr>
        <w:t xml:space="preserve">5 590,9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9500A" w:rsidRDefault="0069500A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соглас</w:t>
      </w:r>
      <w:r w:rsidR="001F602A">
        <w:rPr>
          <w:rFonts w:ascii="Times New Roman" w:hAnsi="Times New Roman" w:cs="Times New Roman"/>
          <w:sz w:val="28"/>
          <w:szCs w:val="28"/>
        </w:rPr>
        <w:t>но законопроекту в сумме 5 975,5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500A" w:rsidRDefault="0069500A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соглас</w:t>
      </w:r>
      <w:r w:rsidR="001F602A">
        <w:rPr>
          <w:rFonts w:ascii="Times New Roman" w:hAnsi="Times New Roman" w:cs="Times New Roman"/>
          <w:sz w:val="28"/>
          <w:szCs w:val="28"/>
        </w:rPr>
        <w:t>но законопроекту в сумме 4 743,8</w:t>
      </w:r>
      <w:r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69500A" w:rsidRDefault="0069500A" w:rsidP="00695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соглас</w:t>
      </w:r>
      <w:r w:rsidR="001F602A">
        <w:rPr>
          <w:rFonts w:ascii="Times New Roman" w:hAnsi="Times New Roman" w:cs="Times New Roman"/>
          <w:sz w:val="28"/>
          <w:szCs w:val="28"/>
        </w:rPr>
        <w:t>но законопроекту в сумме 4 268,0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69500A" w:rsidRDefault="0069500A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при </w:t>
      </w:r>
      <w:r w:rsidR="001F602A">
        <w:rPr>
          <w:rFonts w:ascii="Times New Roman" w:hAnsi="Times New Roman" w:cs="Times New Roman"/>
          <w:sz w:val="28"/>
          <w:szCs w:val="28"/>
        </w:rPr>
        <w:t>неизменном</w:t>
      </w:r>
      <w:r>
        <w:rPr>
          <w:rFonts w:ascii="Times New Roman" w:hAnsi="Times New Roman" w:cs="Times New Roman"/>
          <w:sz w:val="28"/>
          <w:szCs w:val="28"/>
        </w:rPr>
        <w:t xml:space="preserve"> значении показателей (индикаторов) объем бюджетных ассигнований изменяется из года в год.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26. Государственная программа Камчатского края «Комплексное развитие сельских территорий Камчатского края»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«Комплексное развитие сельских территорий Камчатского края» (далее - ГП-26 или Программа) на момент подготовки настоящего заключения не утверждена.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ГП-26, представленному в материалах к законопроекту (далее – проект паспорта ГП-26):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2020 – 2025 годы;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сельского хозяйства, пищевой и перерабатывающей промышленности Камчатского края.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проектом паспорта ГП-26 целями реализации Программы являются: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создания комфортных условий жизнедеятельности в сельской местности;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оттока сельского населения Камчатского края;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созданию высокотехнологичных рабочих мест на селе;</w:t>
      </w:r>
    </w:p>
    <w:p w:rsid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снижение уровня безработицы сельского населения </w:t>
      </w:r>
      <w:r w:rsidR="00C61F08">
        <w:rPr>
          <w:rFonts w:ascii="Times New Roman" w:hAnsi="Times New Roman" w:cs="Times New Roman"/>
          <w:sz w:val="28"/>
          <w:szCs w:val="28"/>
        </w:rPr>
        <w:t>Камчатского края;</w:t>
      </w:r>
    </w:p>
    <w:p w:rsidR="00C61F08" w:rsidRDefault="00C61F08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доли общей площади благоустроенных жилых помещений в сельских населенных пунктах Камчатского края.</w:t>
      </w:r>
    </w:p>
    <w:p w:rsidR="00C61F08" w:rsidRDefault="00C61F08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F08" w:rsidRDefault="00C61F08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финансовом обеспечении ГП-26 в 2020 – 2022 годах за счет средств федерального и краевого бюджетов, отраженном в проекте паспорта ГП-26, представлены в следующей таблице.</w:t>
      </w:r>
    </w:p>
    <w:p w:rsidR="00C61F08" w:rsidRDefault="00C61F08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F08" w:rsidRDefault="00C61F08" w:rsidP="00C61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F08">
        <w:rPr>
          <w:noProof/>
          <w:lang w:eastAsia="ru-RU"/>
        </w:rPr>
        <w:drawing>
          <wp:inline distT="0" distB="0" distL="0" distR="0">
            <wp:extent cx="6480175" cy="1055731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5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9FE" w:rsidRPr="00E539FE" w:rsidRDefault="00E539FE" w:rsidP="00E5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F08" w:rsidRDefault="00C61F08" w:rsidP="00C61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ГП-26 с 2020 года по 2022 год доля федерального финансирования в общем объеме финансового обеспечения уменьшится с 21,4 % до 3,8 %.</w:t>
      </w:r>
    </w:p>
    <w:p w:rsidR="0069500A" w:rsidRDefault="0069500A" w:rsidP="00695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F08" w:rsidRDefault="00C61F08" w:rsidP="00695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ГП-26 предусмотрено 3 подпрограммы. Законопроектом предусматриваются бюджетные ассигнования на реализацию 2 подпрограмм (не предусмотрены ассигнования на реализацию подпрограммы «Развитие рынка труда (кадрового потенциала) на сельских территориях»).</w:t>
      </w:r>
    </w:p>
    <w:p w:rsidR="00C61F08" w:rsidRDefault="00C61F08" w:rsidP="00695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F08" w:rsidRDefault="00C61F08" w:rsidP="00695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ГП-26 в 2018 – 2022 годах представлены в следующей таблице.</w:t>
      </w:r>
    </w:p>
    <w:p w:rsidR="00C61F08" w:rsidRDefault="00C61F08" w:rsidP="00695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F08" w:rsidRDefault="00C61F08" w:rsidP="00C61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F08">
        <w:rPr>
          <w:noProof/>
          <w:lang w:eastAsia="ru-RU"/>
        </w:rPr>
        <w:drawing>
          <wp:inline distT="0" distB="0" distL="0" distR="0">
            <wp:extent cx="6480175" cy="2825356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82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F08" w:rsidRDefault="00C61F08" w:rsidP="00C61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F08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отраженных выше сведений финансовое обеспечение ГП-26: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предусмотрено проектом паспорта ГП-26 на 20 477,8 тыс. рублей больше финансового обеспечения реализации ГП-26, предусмотренного законопроектом;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предусмотрено проектом паспорта ГП-26 на 122 372,4 тыс. рублей меньше финансового обеспечения реализации ГП-26, предусмотренного законопроектом;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2022 году предусмотрено проектом паспорта ГП-26 на 125 370,7 тыс. рублей меньше финансового обеспечения реализации ГП-26, предусмотренного законопроектом.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предусмотренный законопроектом на реализацию ГП-26, составит: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37 156,2 тыс. рублей;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180 608,9 тыс. рублей, или увеличивается на 143 452,7 тыс. рублей (почти в 4,8 раза) по сравнению с 2020 годом;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190 365,1 тыс. рублей, или увеличивается на 9 756,2 тыс. рублей (5,4 %) по сравнению с 2021 годом.</w:t>
      </w:r>
    </w:p>
    <w:p w:rsidR="006E482A" w:rsidRDefault="006E482A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– 2022 годах законопроектом предусмотрены бюджетные ассигнования на реализацию инвестиционного мероприятия «</w:t>
      </w:r>
      <w:r w:rsidRPr="006E482A">
        <w:rPr>
          <w:rFonts w:ascii="Times New Roman" w:hAnsi="Times New Roman" w:cs="Times New Roman"/>
          <w:sz w:val="28"/>
          <w:szCs w:val="28"/>
        </w:rPr>
        <w:t>Строительство, реконструкция, проектирование автомобильных дорог, расположенных в сельской местности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наибольшая доля расходов</w:t>
      </w:r>
      <w:r w:rsidR="004744D9">
        <w:rPr>
          <w:rFonts w:ascii="Times New Roman" w:hAnsi="Times New Roman" w:cs="Times New Roman"/>
          <w:sz w:val="28"/>
          <w:szCs w:val="28"/>
        </w:rPr>
        <w:t xml:space="preserve"> предусмотрена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2020 году </w:t>
      </w:r>
      <w:r w:rsidR="004744D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подпрограмме «Создание условий для обеспечения доступным и комфортным жильем сельского населения» </w:t>
      </w:r>
      <w:r w:rsidR="004744D9">
        <w:rPr>
          <w:rFonts w:ascii="Times New Roman" w:hAnsi="Times New Roman" w:cs="Times New Roman"/>
          <w:sz w:val="28"/>
          <w:szCs w:val="28"/>
        </w:rPr>
        <w:t>(34 156,2 тыс. рублей, или 91,9 %);</w:t>
      </w:r>
    </w:p>
    <w:p w:rsidR="004744D9" w:rsidRDefault="004744D9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– 2022 годах - по подпрограмме</w:t>
      </w:r>
      <w:r w:rsidR="006945C5">
        <w:rPr>
          <w:rFonts w:ascii="Times New Roman" w:hAnsi="Times New Roman" w:cs="Times New Roman"/>
          <w:sz w:val="28"/>
          <w:szCs w:val="28"/>
        </w:rPr>
        <w:t xml:space="preserve"> «Создание и развитие инфраструктуры на сельских</w:t>
      </w:r>
      <w:r>
        <w:rPr>
          <w:rFonts w:ascii="Times New Roman" w:hAnsi="Times New Roman" w:cs="Times New Roman"/>
          <w:sz w:val="28"/>
          <w:szCs w:val="28"/>
        </w:rPr>
        <w:t xml:space="preserve"> территориях» (2021 год – 145 230,9 тыс. рублей, или 80,4 % общего объема; 2022 год – 153 716,6 тыс. рублей, или 80,7 % общего объема).</w:t>
      </w:r>
    </w:p>
    <w:p w:rsidR="006945C5" w:rsidRDefault="004744D9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доля расходов предусмотрена:</w:t>
      </w:r>
    </w:p>
    <w:p w:rsidR="004744D9" w:rsidRDefault="004744D9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- по подпрограмме «Создание и развитие инфраструктуры на сельских территориях» (3 000,0 тыс. рублей, или 8,1 % общего объема);</w:t>
      </w:r>
    </w:p>
    <w:p w:rsidR="004744D9" w:rsidRDefault="004744D9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– 2022 годах - «Создание условий для обеспечения доступным и комфортным жильем сельского населения» (2021 год – 35 378,0 тыс. рублей, или     19,6 % общего объема; 2022 год – 36 648,5 тыс. рублей, или 19,3 % общего объема).</w:t>
      </w:r>
    </w:p>
    <w:p w:rsidR="006E482A" w:rsidRDefault="006E482A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при планировании расходов по ГП-26 отсутствует зависимость между объемами финансового обеспечения и показателями (индикаторами).</w:t>
      </w:r>
    </w:p>
    <w:p w:rsidR="006E482A" w:rsidRDefault="006E482A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при отсутствии</w:t>
      </w:r>
      <w:r w:rsidR="002C5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показателей (индикаторов) в целом по ГП-26</w:t>
      </w:r>
      <w:r w:rsidR="003024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24F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бъемы финансового обеспечения Программы увеличиваются из года в год.</w:t>
      </w:r>
    </w:p>
    <w:p w:rsidR="00ED3D20" w:rsidRDefault="00ED3D20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55D1" w:rsidRDefault="002C55D1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D3D20">
        <w:rPr>
          <w:rFonts w:ascii="Times New Roman" w:hAnsi="Times New Roman" w:cs="Times New Roman"/>
          <w:b/>
          <w:sz w:val="28"/>
          <w:szCs w:val="28"/>
        </w:rPr>
        <w:t xml:space="preserve">7.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Государственная программа Камчатского края «Сохранение языков коренных малочисленных народов Севера, Сибири и Дальнего Востока Российской Федерации, проживающих в Камчатском крае»</w:t>
      </w:r>
    </w:p>
    <w:p w:rsidR="004744D9" w:rsidRDefault="002C55D1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E482A">
        <w:rPr>
          <w:rFonts w:ascii="Times New Roman" w:hAnsi="Times New Roman" w:cs="Times New Roman"/>
          <w:sz w:val="28"/>
          <w:szCs w:val="28"/>
        </w:rPr>
        <w:t xml:space="preserve"> </w:t>
      </w:r>
      <w:r w:rsidR="004744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4F7" w:rsidRDefault="00EB52AB" w:rsidP="0030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2AB">
        <w:rPr>
          <w:rFonts w:ascii="Times New Roman" w:hAnsi="Times New Roman" w:cs="Times New Roman"/>
          <w:sz w:val="28"/>
          <w:szCs w:val="28"/>
        </w:rPr>
        <w:t>Государственная программа Камчатского края «Сохранение языков коренных малочисленных народов Севера, Сибири и Дальнего Востока Российской Федерации, проживающих в Камчатском крае»</w:t>
      </w:r>
      <w:r>
        <w:rPr>
          <w:rFonts w:ascii="Times New Roman" w:hAnsi="Times New Roman" w:cs="Times New Roman"/>
          <w:sz w:val="28"/>
          <w:szCs w:val="28"/>
        </w:rPr>
        <w:t xml:space="preserve"> (далее – ГП-27 или Программа)</w:t>
      </w:r>
      <w:r w:rsidR="003024F7">
        <w:rPr>
          <w:rFonts w:ascii="Times New Roman" w:hAnsi="Times New Roman" w:cs="Times New Roman"/>
          <w:sz w:val="28"/>
          <w:szCs w:val="28"/>
        </w:rPr>
        <w:t xml:space="preserve"> на момент подготовки настоящего заключения не утверждена.</w:t>
      </w:r>
    </w:p>
    <w:p w:rsidR="003024F7" w:rsidRDefault="003024F7" w:rsidP="00EB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паспорта ГП-27, представленному в материалах к законопроекту (далее – проект паспорта ГП-27):</w:t>
      </w:r>
    </w:p>
    <w:p w:rsidR="003024F7" w:rsidRDefault="003024F7" w:rsidP="00EB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реализации: 2020 – 2025 годы;</w:t>
      </w:r>
    </w:p>
    <w:p w:rsidR="003024F7" w:rsidRDefault="003024F7" w:rsidP="00EB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ответственным исполнителем является Министерство образования Камчатского края.</w:t>
      </w:r>
    </w:p>
    <w:p w:rsidR="003024F7" w:rsidRDefault="003024F7" w:rsidP="00EB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проектом паспорта ГП-27 целью реализации Программы является создание благоприятных условий для сохранения, изучения и развития языков коренных малочисленных народов Камчатского края.</w:t>
      </w:r>
    </w:p>
    <w:p w:rsidR="003024F7" w:rsidRDefault="003024F7" w:rsidP="00EB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AB" w:rsidRDefault="003024F7" w:rsidP="00EB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финансовом обеспечении ГП-27 в 2020 – 2022 годах за счет средств краевого бюджета, отраженном в проекте паспорта ГП-27, представлены в следующей таблице.</w:t>
      </w:r>
    </w:p>
    <w:p w:rsidR="003024F7" w:rsidRDefault="003024F7" w:rsidP="00EB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4F7" w:rsidRDefault="003024F7" w:rsidP="00302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4F7">
        <w:rPr>
          <w:noProof/>
          <w:lang w:eastAsia="ru-RU"/>
        </w:rPr>
        <w:drawing>
          <wp:inline distT="0" distB="0" distL="0" distR="0">
            <wp:extent cx="6480175" cy="864694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64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4F7" w:rsidRDefault="003024F7" w:rsidP="00302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4F7" w:rsidRDefault="003024F7" w:rsidP="0030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паспорта ГП-27 подпрограммы не предусмотрены.</w:t>
      </w:r>
    </w:p>
    <w:p w:rsidR="003024F7" w:rsidRPr="00EB52AB" w:rsidRDefault="003024F7" w:rsidP="0030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 бюджетные ассигнования на реализацию ГП-27 в 2020 – 2022 годах не предусматриваются.</w:t>
      </w:r>
    </w:p>
    <w:p w:rsidR="006945C5" w:rsidRDefault="006945C5" w:rsidP="00694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1F5" w:rsidRPr="00E3620C" w:rsidRDefault="00A061F5" w:rsidP="00823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B5E" w:rsidRPr="00E3620C" w:rsidRDefault="00FB5B5E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B5E" w:rsidRPr="00E3620C" w:rsidRDefault="00FB5B5E" w:rsidP="00E36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B5E" w:rsidRPr="00FB5B5E" w:rsidRDefault="00FB5B5E" w:rsidP="00FB5B5E">
      <w:pPr>
        <w:spacing w:after="0" w:line="240" w:lineRule="auto"/>
      </w:pPr>
    </w:p>
    <w:p w:rsidR="000C4BA9" w:rsidRPr="000C4BA9" w:rsidRDefault="000C4BA9" w:rsidP="00FB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52726" w:rsidRPr="00A44398" w:rsidRDefault="00752726" w:rsidP="00FB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4398" w:rsidRPr="00A44398" w:rsidRDefault="00A44398" w:rsidP="00FB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398" w:rsidRPr="00085232" w:rsidRDefault="00A44398" w:rsidP="00FB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B37" w:rsidRPr="00E01B37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B37" w:rsidRPr="00E01B37" w:rsidRDefault="00E01B37" w:rsidP="00E0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B37" w:rsidRPr="00E01B37" w:rsidRDefault="00E01B37" w:rsidP="00E01B37">
      <w:pPr>
        <w:rPr>
          <w:rFonts w:ascii="Arial" w:hAnsi="Arial" w:cs="Arial"/>
          <w:sz w:val="24"/>
          <w:szCs w:val="24"/>
        </w:rPr>
      </w:pPr>
    </w:p>
    <w:p w:rsidR="00E01B37" w:rsidRPr="00E01B37" w:rsidRDefault="00E01B37" w:rsidP="00E01B37">
      <w:pPr>
        <w:rPr>
          <w:rFonts w:ascii="Arial" w:hAnsi="Arial" w:cs="Arial"/>
          <w:sz w:val="24"/>
          <w:szCs w:val="24"/>
        </w:rPr>
      </w:pPr>
    </w:p>
    <w:p w:rsidR="00E01B37" w:rsidRPr="00E01B37" w:rsidRDefault="00E01B37" w:rsidP="00E01B37">
      <w:pPr>
        <w:rPr>
          <w:rFonts w:ascii="Arial" w:hAnsi="Arial" w:cs="Arial"/>
          <w:sz w:val="24"/>
          <w:szCs w:val="24"/>
        </w:rPr>
      </w:pPr>
    </w:p>
    <w:p w:rsidR="00E01B37" w:rsidRPr="00E01B37" w:rsidRDefault="00E01B37" w:rsidP="00E01B37">
      <w:pPr>
        <w:rPr>
          <w:rFonts w:ascii="Arial" w:hAnsi="Arial" w:cs="Arial"/>
          <w:sz w:val="24"/>
          <w:szCs w:val="24"/>
        </w:rPr>
      </w:pPr>
    </w:p>
    <w:p w:rsidR="00DE672D" w:rsidRPr="00E01B37" w:rsidRDefault="00DE672D" w:rsidP="00DE6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2CB" w:rsidRPr="00E01B37" w:rsidRDefault="008C1C43" w:rsidP="008C1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B37">
        <w:rPr>
          <w:rFonts w:ascii="Times New Roman" w:hAnsi="Times New Roman" w:cs="Times New Roman"/>
          <w:sz w:val="28"/>
          <w:szCs w:val="28"/>
        </w:rPr>
        <w:t xml:space="preserve"> </w:t>
      </w:r>
      <w:r w:rsidR="003C62CB" w:rsidRPr="00E01B37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3C62CB" w:rsidRPr="00E01B37" w:rsidSect="00B219D8">
      <w:headerReference w:type="default" r:id="rId8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140" w:rsidRDefault="003C7140" w:rsidP="00646D00">
      <w:pPr>
        <w:spacing w:after="0" w:line="240" w:lineRule="auto"/>
      </w:pPr>
      <w:r>
        <w:separator/>
      </w:r>
    </w:p>
  </w:endnote>
  <w:endnote w:type="continuationSeparator" w:id="0">
    <w:p w:rsidR="003C7140" w:rsidRDefault="003C7140" w:rsidP="00646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140" w:rsidRDefault="003C7140" w:rsidP="00646D00">
      <w:pPr>
        <w:spacing w:after="0" w:line="240" w:lineRule="auto"/>
      </w:pPr>
      <w:r>
        <w:separator/>
      </w:r>
    </w:p>
  </w:footnote>
  <w:footnote w:type="continuationSeparator" w:id="0">
    <w:p w:rsidR="003C7140" w:rsidRDefault="003C7140" w:rsidP="00646D00">
      <w:pPr>
        <w:spacing w:after="0" w:line="240" w:lineRule="auto"/>
      </w:pPr>
      <w:r>
        <w:continuationSeparator/>
      </w:r>
    </w:p>
  </w:footnote>
  <w:footnote w:id="1">
    <w:p w:rsidR="00B219D8" w:rsidRPr="003249C4" w:rsidRDefault="00B219D8" w:rsidP="00AD1876">
      <w:pPr>
        <w:rPr>
          <w:rFonts w:ascii="Times New Roman" w:hAnsi="Times New Roman" w:cs="Times New Roman"/>
          <w:sz w:val="20"/>
          <w:szCs w:val="20"/>
        </w:rPr>
      </w:pPr>
      <w:r w:rsidRPr="00AD1876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AD187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3249C4">
        <w:rPr>
          <w:rFonts w:ascii="Times New Roman" w:hAnsi="Times New Roman" w:cs="Times New Roman"/>
          <w:sz w:val="20"/>
          <w:szCs w:val="20"/>
        </w:rPr>
        <w:t>оказател</w:t>
      </w:r>
      <w:r>
        <w:rPr>
          <w:rFonts w:ascii="Times New Roman" w:hAnsi="Times New Roman" w:cs="Times New Roman"/>
          <w:sz w:val="20"/>
          <w:szCs w:val="20"/>
        </w:rPr>
        <w:t>ь</w:t>
      </w:r>
      <w:r w:rsidRPr="003249C4">
        <w:rPr>
          <w:rFonts w:ascii="Times New Roman" w:hAnsi="Times New Roman" w:cs="Times New Roman"/>
          <w:sz w:val="20"/>
          <w:szCs w:val="20"/>
        </w:rPr>
        <w:t xml:space="preserve"> (индикатор), жел</w:t>
      </w:r>
      <w:r>
        <w:rPr>
          <w:rFonts w:ascii="Times New Roman" w:hAnsi="Times New Roman" w:cs="Times New Roman"/>
          <w:sz w:val="20"/>
          <w:szCs w:val="20"/>
        </w:rPr>
        <w:t>аемой тенденцией развития которого</w:t>
      </w:r>
      <w:r w:rsidRPr="003249C4">
        <w:rPr>
          <w:rFonts w:ascii="Times New Roman" w:hAnsi="Times New Roman" w:cs="Times New Roman"/>
          <w:sz w:val="20"/>
          <w:szCs w:val="20"/>
        </w:rPr>
        <w:t xml:space="preserve"> является снижение значени</w:t>
      </w:r>
      <w:r>
        <w:rPr>
          <w:rFonts w:ascii="Times New Roman" w:hAnsi="Times New Roman" w:cs="Times New Roman"/>
          <w:sz w:val="20"/>
          <w:szCs w:val="20"/>
        </w:rPr>
        <w:t>я.</w:t>
      </w:r>
    </w:p>
    <w:p w:rsidR="00B219D8" w:rsidRDefault="00B219D8">
      <w:pPr>
        <w:pStyle w:val="a7"/>
      </w:pPr>
    </w:p>
  </w:footnote>
  <w:footnote w:id="2">
    <w:p w:rsidR="00B219D8" w:rsidRPr="003249C4" w:rsidRDefault="00B219D8" w:rsidP="003249C4">
      <w:pPr>
        <w:rPr>
          <w:rFonts w:ascii="Times New Roman" w:hAnsi="Times New Roman" w:cs="Times New Roman"/>
          <w:sz w:val="20"/>
          <w:szCs w:val="20"/>
        </w:rPr>
      </w:pPr>
      <w:r w:rsidRPr="003249C4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3249C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3249C4">
        <w:rPr>
          <w:rFonts w:ascii="Times New Roman" w:hAnsi="Times New Roman" w:cs="Times New Roman"/>
          <w:sz w:val="20"/>
          <w:szCs w:val="20"/>
        </w:rPr>
        <w:t>оказател</w:t>
      </w:r>
      <w:r>
        <w:rPr>
          <w:rFonts w:ascii="Times New Roman" w:hAnsi="Times New Roman" w:cs="Times New Roman"/>
          <w:sz w:val="20"/>
          <w:szCs w:val="20"/>
        </w:rPr>
        <w:t>ь</w:t>
      </w:r>
      <w:r w:rsidRPr="003249C4">
        <w:rPr>
          <w:rFonts w:ascii="Times New Roman" w:hAnsi="Times New Roman" w:cs="Times New Roman"/>
          <w:sz w:val="20"/>
          <w:szCs w:val="20"/>
        </w:rPr>
        <w:t xml:space="preserve"> (индикатор), жел</w:t>
      </w:r>
      <w:r>
        <w:rPr>
          <w:rFonts w:ascii="Times New Roman" w:hAnsi="Times New Roman" w:cs="Times New Roman"/>
          <w:sz w:val="20"/>
          <w:szCs w:val="20"/>
        </w:rPr>
        <w:t>аемой тенденцией развития которого</w:t>
      </w:r>
      <w:r w:rsidRPr="003249C4">
        <w:rPr>
          <w:rFonts w:ascii="Times New Roman" w:hAnsi="Times New Roman" w:cs="Times New Roman"/>
          <w:sz w:val="20"/>
          <w:szCs w:val="20"/>
        </w:rPr>
        <w:t xml:space="preserve"> является снижение значени</w:t>
      </w:r>
      <w:r>
        <w:rPr>
          <w:rFonts w:ascii="Times New Roman" w:hAnsi="Times New Roman" w:cs="Times New Roman"/>
          <w:sz w:val="20"/>
          <w:szCs w:val="20"/>
        </w:rPr>
        <w:t>я.</w:t>
      </w:r>
    </w:p>
    <w:p w:rsidR="00B219D8" w:rsidRDefault="00B219D8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919143385"/>
      <w:docPartObj>
        <w:docPartGallery w:val="Page Numbers (Top of Page)"/>
        <w:docPartUnique/>
      </w:docPartObj>
    </w:sdtPr>
    <w:sdtEndPr/>
    <w:sdtContent>
      <w:p w:rsidR="00B219D8" w:rsidRPr="00B219D8" w:rsidRDefault="00B219D8" w:rsidP="00B219D8">
        <w:pPr>
          <w:pStyle w:val="ab"/>
          <w:tabs>
            <w:tab w:val="left" w:pos="4860"/>
            <w:tab w:val="center" w:pos="5102"/>
          </w:tabs>
          <w:rPr>
            <w:rFonts w:ascii="Times New Roman" w:hAnsi="Times New Roman" w:cs="Times New Roman"/>
          </w:rPr>
        </w:pPr>
        <w:r w:rsidRPr="00B219D8">
          <w:rPr>
            <w:rFonts w:ascii="Times New Roman" w:hAnsi="Times New Roman" w:cs="Times New Roman"/>
          </w:rPr>
          <w:tab/>
        </w:r>
        <w:r w:rsidRPr="00B219D8">
          <w:rPr>
            <w:rFonts w:ascii="Times New Roman" w:hAnsi="Times New Roman" w:cs="Times New Roman"/>
          </w:rPr>
          <w:tab/>
        </w:r>
        <w:r w:rsidRPr="00B219D8">
          <w:rPr>
            <w:rFonts w:ascii="Times New Roman" w:hAnsi="Times New Roman" w:cs="Times New Roman"/>
          </w:rPr>
          <w:tab/>
        </w:r>
        <w:r w:rsidRPr="00B219D8">
          <w:rPr>
            <w:rFonts w:ascii="Times New Roman" w:hAnsi="Times New Roman" w:cs="Times New Roman"/>
          </w:rPr>
          <w:fldChar w:fldCharType="begin"/>
        </w:r>
        <w:r w:rsidRPr="00B219D8">
          <w:rPr>
            <w:rFonts w:ascii="Times New Roman" w:hAnsi="Times New Roman" w:cs="Times New Roman"/>
          </w:rPr>
          <w:instrText>PAGE   \* MERGEFORMAT</w:instrText>
        </w:r>
        <w:r w:rsidRPr="00B219D8">
          <w:rPr>
            <w:rFonts w:ascii="Times New Roman" w:hAnsi="Times New Roman" w:cs="Times New Roman"/>
          </w:rPr>
          <w:fldChar w:fldCharType="separate"/>
        </w:r>
        <w:r w:rsidR="003F11A1">
          <w:rPr>
            <w:rFonts w:ascii="Times New Roman" w:hAnsi="Times New Roman" w:cs="Times New Roman"/>
            <w:noProof/>
          </w:rPr>
          <w:t>21</w:t>
        </w:r>
        <w:r w:rsidRPr="00B219D8">
          <w:rPr>
            <w:rFonts w:ascii="Times New Roman" w:hAnsi="Times New Roman" w:cs="Times New Roman"/>
          </w:rPr>
          <w:fldChar w:fldCharType="end"/>
        </w:r>
      </w:p>
    </w:sdtContent>
  </w:sdt>
  <w:p w:rsidR="00B219D8" w:rsidRDefault="00B219D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A6"/>
    <w:rsid w:val="00003294"/>
    <w:rsid w:val="00014B26"/>
    <w:rsid w:val="000413AB"/>
    <w:rsid w:val="00044108"/>
    <w:rsid w:val="00047EBD"/>
    <w:rsid w:val="00050227"/>
    <w:rsid w:val="00055C27"/>
    <w:rsid w:val="00060047"/>
    <w:rsid w:val="00066566"/>
    <w:rsid w:val="00070B23"/>
    <w:rsid w:val="00074A30"/>
    <w:rsid w:val="00076D60"/>
    <w:rsid w:val="00085232"/>
    <w:rsid w:val="00096276"/>
    <w:rsid w:val="000A2E4C"/>
    <w:rsid w:val="000A4C9F"/>
    <w:rsid w:val="000B57C2"/>
    <w:rsid w:val="000C4BA9"/>
    <w:rsid w:val="000C529C"/>
    <w:rsid w:val="000C5304"/>
    <w:rsid w:val="000D4F79"/>
    <w:rsid w:val="000E3BD8"/>
    <w:rsid w:val="000F5151"/>
    <w:rsid w:val="001334F8"/>
    <w:rsid w:val="00142541"/>
    <w:rsid w:val="001762CF"/>
    <w:rsid w:val="00187749"/>
    <w:rsid w:val="001A16C2"/>
    <w:rsid w:val="001A3828"/>
    <w:rsid w:val="001A3859"/>
    <w:rsid w:val="001C11D1"/>
    <w:rsid w:val="001C54BE"/>
    <w:rsid w:val="001C7F33"/>
    <w:rsid w:val="001E1ACB"/>
    <w:rsid w:val="001E39D0"/>
    <w:rsid w:val="001E3CF6"/>
    <w:rsid w:val="001F28CD"/>
    <w:rsid w:val="001F50B5"/>
    <w:rsid w:val="001F602A"/>
    <w:rsid w:val="002174E0"/>
    <w:rsid w:val="00220BEF"/>
    <w:rsid w:val="00225ABF"/>
    <w:rsid w:val="00233023"/>
    <w:rsid w:val="00233A1A"/>
    <w:rsid w:val="00236ADA"/>
    <w:rsid w:val="00236C6D"/>
    <w:rsid w:val="00250DA3"/>
    <w:rsid w:val="00255C54"/>
    <w:rsid w:val="00257F91"/>
    <w:rsid w:val="00280BAE"/>
    <w:rsid w:val="00281483"/>
    <w:rsid w:val="002A3B7D"/>
    <w:rsid w:val="002A4916"/>
    <w:rsid w:val="002B11F0"/>
    <w:rsid w:val="002C55D1"/>
    <w:rsid w:val="002E12B5"/>
    <w:rsid w:val="002E3C95"/>
    <w:rsid w:val="002E61F5"/>
    <w:rsid w:val="002E73B8"/>
    <w:rsid w:val="002F5D55"/>
    <w:rsid w:val="003010A5"/>
    <w:rsid w:val="003024F7"/>
    <w:rsid w:val="00306487"/>
    <w:rsid w:val="00316A96"/>
    <w:rsid w:val="0032135B"/>
    <w:rsid w:val="003249C4"/>
    <w:rsid w:val="0032731F"/>
    <w:rsid w:val="00332DA3"/>
    <w:rsid w:val="0033372D"/>
    <w:rsid w:val="003355B9"/>
    <w:rsid w:val="00336E86"/>
    <w:rsid w:val="003406F8"/>
    <w:rsid w:val="00342537"/>
    <w:rsid w:val="00344114"/>
    <w:rsid w:val="00345E72"/>
    <w:rsid w:val="00355FFC"/>
    <w:rsid w:val="0036217F"/>
    <w:rsid w:val="0036284C"/>
    <w:rsid w:val="00386A09"/>
    <w:rsid w:val="00386F0B"/>
    <w:rsid w:val="00390A9A"/>
    <w:rsid w:val="0039188B"/>
    <w:rsid w:val="003952B1"/>
    <w:rsid w:val="003A4682"/>
    <w:rsid w:val="003A49AB"/>
    <w:rsid w:val="003A7B2B"/>
    <w:rsid w:val="003B7ED1"/>
    <w:rsid w:val="003C1356"/>
    <w:rsid w:val="003C4723"/>
    <w:rsid w:val="003C62CB"/>
    <w:rsid w:val="003C7140"/>
    <w:rsid w:val="003D1508"/>
    <w:rsid w:val="003E1090"/>
    <w:rsid w:val="003F11A1"/>
    <w:rsid w:val="003F4F4B"/>
    <w:rsid w:val="0040063A"/>
    <w:rsid w:val="00401241"/>
    <w:rsid w:val="00411255"/>
    <w:rsid w:val="00413F16"/>
    <w:rsid w:val="0042265E"/>
    <w:rsid w:val="00424AC7"/>
    <w:rsid w:val="00425383"/>
    <w:rsid w:val="00431BE7"/>
    <w:rsid w:val="00433B43"/>
    <w:rsid w:val="0044463B"/>
    <w:rsid w:val="0046001D"/>
    <w:rsid w:val="004643DB"/>
    <w:rsid w:val="00467055"/>
    <w:rsid w:val="00471347"/>
    <w:rsid w:val="004744D9"/>
    <w:rsid w:val="00475C37"/>
    <w:rsid w:val="004768A6"/>
    <w:rsid w:val="004776E4"/>
    <w:rsid w:val="004A5FC8"/>
    <w:rsid w:val="004B06B0"/>
    <w:rsid w:val="004C3276"/>
    <w:rsid w:val="004F157E"/>
    <w:rsid w:val="004F3A1D"/>
    <w:rsid w:val="00505653"/>
    <w:rsid w:val="00506238"/>
    <w:rsid w:val="00526A92"/>
    <w:rsid w:val="00541F2B"/>
    <w:rsid w:val="005434BE"/>
    <w:rsid w:val="00545F65"/>
    <w:rsid w:val="005503B7"/>
    <w:rsid w:val="0055429C"/>
    <w:rsid w:val="00554F93"/>
    <w:rsid w:val="00560768"/>
    <w:rsid w:val="00560894"/>
    <w:rsid w:val="00565E14"/>
    <w:rsid w:val="005729FE"/>
    <w:rsid w:val="005A0020"/>
    <w:rsid w:val="005A665D"/>
    <w:rsid w:val="005B3187"/>
    <w:rsid w:val="005C51CD"/>
    <w:rsid w:val="005C6A18"/>
    <w:rsid w:val="005D1FAD"/>
    <w:rsid w:val="005D73FA"/>
    <w:rsid w:val="005E282E"/>
    <w:rsid w:val="005E657B"/>
    <w:rsid w:val="005E79D8"/>
    <w:rsid w:val="005F2561"/>
    <w:rsid w:val="0062090A"/>
    <w:rsid w:val="00623D9B"/>
    <w:rsid w:val="00624EF2"/>
    <w:rsid w:val="0062553E"/>
    <w:rsid w:val="00635CEA"/>
    <w:rsid w:val="0063742D"/>
    <w:rsid w:val="00637B29"/>
    <w:rsid w:val="00641104"/>
    <w:rsid w:val="006433C2"/>
    <w:rsid w:val="00643F30"/>
    <w:rsid w:val="00646D00"/>
    <w:rsid w:val="0064762D"/>
    <w:rsid w:val="00647BE8"/>
    <w:rsid w:val="00650DA2"/>
    <w:rsid w:val="00654551"/>
    <w:rsid w:val="00654EE1"/>
    <w:rsid w:val="006619A6"/>
    <w:rsid w:val="00664E50"/>
    <w:rsid w:val="006778A5"/>
    <w:rsid w:val="00686821"/>
    <w:rsid w:val="0069323B"/>
    <w:rsid w:val="00693EDA"/>
    <w:rsid w:val="006945C5"/>
    <w:rsid w:val="0069500A"/>
    <w:rsid w:val="00695295"/>
    <w:rsid w:val="006A2263"/>
    <w:rsid w:val="006A3F56"/>
    <w:rsid w:val="006B3609"/>
    <w:rsid w:val="006B388C"/>
    <w:rsid w:val="006B468F"/>
    <w:rsid w:val="006D0890"/>
    <w:rsid w:val="006D6014"/>
    <w:rsid w:val="006E1EBE"/>
    <w:rsid w:val="006E482A"/>
    <w:rsid w:val="006F2841"/>
    <w:rsid w:val="006F4D28"/>
    <w:rsid w:val="007119B5"/>
    <w:rsid w:val="00716394"/>
    <w:rsid w:val="0072347C"/>
    <w:rsid w:val="00734527"/>
    <w:rsid w:val="00736131"/>
    <w:rsid w:val="00737B96"/>
    <w:rsid w:val="00743180"/>
    <w:rsid w:val="00743ECF"/>
    <w:rsid w:val="00752726"/>
    <w:rsid w:val="007A045B"/>
    <w:rsid w:val="007A7C1A"/>
    <w:rsid w:val="007B64EF"/>
    <w:rsid w:val="007D0C9F"/>
    <w:rsid w:val="007E129B"/>
    <w:rsid w:val="00810B16"/>
    <w:rsid w:val="00823A7A"/>
    <w:rsid w:val="00824A8B"/>
    <w:rsid w:val="008411FA"/>
    <w:rsid w:val="0085222E"/>
    <w:rsid w:val="00856428"/>
    <w:rsid w:val="0088012B"/>
    <w:rsid w:val="00882842"/>
    <w:rsid w:val="008915E4"/>
    <w:rsid w:val="008A6F41"/>
    <w:rsid w:val="008B0902"/>
    <w:rsid w:val="008B1ECF"/>
    <w:rsid w:val="008B56C6"/>
    <w:rsid w:val="008C18C7"/>
    <w:rsid w:val="008C1C43"/>
    <w:rsid w:val="008C3443"/>
    <w:rsid w:val="008D2E04"/>
    <w:rsid w:val="008D4D21"/>
    <w:rsid w:val="008D5EE5"/>
    <w:rsid w:val="008D6E64"/>
    <w:rsid w:val="008E1529"/>
    <w:rsid w:val="008E6667"/>
    <w:rsid w:val="008F6F4D"/>
    <w:rsid w:val="00907273"/>
    <w:rsid w:val="009172A2"/>
    <w:rsid w:val="00925C19"/>
    <w:rsid w:val="00930A46"/>
    <w:rsid w:val="00932648"/>
    <w:rsid w:val="0093286A"/>
    <w:rsid w:val="009338D4"/>
    <w:rsid w:val="0094597F"/>
    <w:rsid w:val="009521AF"/>
    <w:rsid w:val="00953276"/>
    <w:rsid w:val="009573CD"/>
    <w:rsid w:val="00975D59"/>
    <w:rsid w:val="0097670E"/>
    <w:rsid w:val="0097676B"/>
    <w:rsid w:val="0098155D"/>
    <w:rsid w:val="00985567"/>
    <w:rsid w:val="00994008"/>
    <w:rsid w:val="009A123F"/>
    <w:rsid w:val="009A1894"/>
    <w:rsid w:val="009B102B"/>
    <w:rsid w:val="009B2FF6"/>
    <w:rsid w:val="009B74F2"/>
    <w:rsid w:val="009C13F2"/>
    <w:rsid w:val="009C7848"/>
    <w:rsid w:val="009D352E"/>
    <w:rsid w:val="009E3D45"/>
    <w:rsid w:val="009E70BB"/>
    <w:rsid w:val="00A061F5"/>
    <w:rsid w:val="00A219F7"/>
    <w:rsid w:val="00A37D71"/>
    <w:rsid w:val="00A44398"/>
    <w:rsid w:val="00A4530F"/>
    <w:rsid w:val="00A50CDF"/>
    <w:rsid w:val="00A5199E"/>
    <w:rsid w:val="00A52298"/>
    <w:rsid w:val="00A53CB5"/>
    <w:rsid w:val="00A621B6"/>
    <w:rsid w:val="00A64542"/>
    <w:rsid w:val="00A758D2"/>
    <w:rsid w:val="00A8430D"/>
    <w:rsid w:val="00A93EBD"/>
    <w:rsid w:val="00AA503D"/>
    <w:rsid w:val="00AB172B"/>
    <w:rsid w:val="00AB3982"/>
    <w:rsid w:val="00AB5708"/>
    <w:rsid w:val="00AC57E0"/>
    <w:rsid w:val="00AD0555"/>
    <w:rsid w:val="00AD1876"/>
    <w:rsid w:val="00B00138"/>
    <w:rsid w:val="00B00F8E"/>
    <w:rsid w:val="00B02911"/>
    <w:rsid w:val="00B04DC5"/>
    <w:rsid w:val="00B07B8B"/>
    <w:rsid w:val="00B219D8"/>
    <w:rsid w:val="00B26DAF"/>
    <w:rsid w:val="00B32BEB"/>
    <w:rsid w:val="00B51673"/>
    <w:rsid w:val="00B57237"/>
    <w:rsid w:val="00B6364A"/>
    <w:rsid w:val="00B64BB7"/>
    <w:rsid w:val="00B9168C"/>
    <w:rsid w:val="00B9276C"/>
    <w:rsid w:val="00BC7F31"/>
    <w:rsid w:val="00BD59A8"/>
    <w:rsid w:val="00BE24AA"/>
    <w:rsid w:val="00BF33AF"/>
    <w:rsid w:val="00BF4E2C"/>
    <w:rsid w:val="00C147FE"/>
    <w:rsid w:val="00C2274F"/>
    <w:rsid w:val="00C26D66"/>
    <w:rsid w:val="00C30FF8"/>
    <w:rsid w:val="00C3120F"/>
    <w:rsid w:val="00C32393"/>
    <w:rsid w:val="00C32DE4"/>
    <w:rsid w:val="00C37AFB"/>
    <w:rsid w:val="00C40078"/>
    <w:rsid w:val="00C51605"/>
    <w:rsid w:val="00C61F08"/>
    <w:rsid w:val="00C65AEF"/>
    <w:rsid w:val="00C71444"/>
    <w:rsid w:val="00C738AA"/>
    <w:rsid w:val="00C76B48"/>
    <w:rsid w:val="00C80F68"/>
    <w:rsid w:val="00C9463A"/>
    <w:rsid w:val="00CE3365"/>
    <w:rsid w:val="00CE7967"/>
    <w:rsid w:val="00CF31FE"/>
    <w:rsid w:val="00D23CF6"/>
    <w:rsid w:val="00D26D5B"/>
    <w:rsid w:val="00D40E1B"/>
    <w:rsid w:val="00D4375E"/>
    <w:rsid w:val="00D47B70"/>
    <w:rsid w:val="00D5702D"/>
    <w:rsid w:val="00D72552"/>
    <w:rsid w:val="00D73927"/>
    <w:rsid w:val="00D77531"/>
    <w:rsid w:val="00D85C4A"/>
    <w:rsid w:val="00D90926"/>
    <w:rsid w:val="00DB087F"/>
    <w:rsid w:val="00DC560F"/>
    <w:rsid w:val="00DE672D"/>
    <w:rsid w:val="00E01B37"/>
    <w:rsid w:val="00E02902"/>
    <w:rsid w:val="00E2273F"/>
    <w:rsid w:val="00E22C55"/>
    <w:rsid w:val="00E35C46"/>
    <w:rsid w:val="00E3620C"/>
    <w:rsid w:val="00E412EA"/>
    <w:rsid w:val="00E414D5"/>
    <w:rsid w:val="00E44DEA"/>
    <w:rsid w:val="00E4587B"/>
    <w:rsid w:val="00E47039"/>
    <w:rsid w:val="00E523F5"/>
    <w:rsid w:val="00E539FE"/>
    <w:rsid w:val="00E556EF"/>
    <w:rsid w:val="00E631AB"/>
    <w:rsid w:val="00E76F19"/>
    <w:rsid w:val="00E77E8B"/>
    <w:rsid w:val="00EA4F82"/>
    <w:rsid w:val="00EB52AB"/>
    <w:rsid w:val="00EB53A6"/>
    <w:rsid w:val="00EC4503"/>
    <w:rsid w:val="00EC4D8F"/>
    <w:rsid w:val="00ED2EE7"/>
    <w:rsid w:val="00ED3D20"/>
    <w:rsid w:val="00ED63D8"/>
    <w:rsid w:val="00ED6AF5"/>
    <w:rsid w:val="00EF1CAC"/>
    <w:rsid w:val="00EF7B79"/>
    <w:rsid w:val="00F2225A"/>
    <w:rsid w:val="00F30F58"/>
    <w:rsid w:val="00F3166A"/>
    <w:rsid w:val="00F33412"/>
    <w:rsid w:val="00F3798D"/>
    <w:rsid w:val="00F56E2C"/>
    <w:rsid w:val="00F627C3"/>
    <w:rsid w:val="00F634A5"/>
    <w:rsid w:val="00F81B26"/>
    <w:rsid w:val="00F822BB"/>
    <w:rsid w:val="00F93BCE"/>
    <w:rsid w:val="00F94997"/>
    <w:rsid w:val="00F97137"/>
    <w:rsid w:val="00FA1E7B"/>
    <w:rsid w:val="00FA363C"/>
    <w:rsid w:val="00FA53ED"/>
    <w:rsid w:val="00FB5B5E"/>
    <w:rsid w:val="00FC0937"/>
    <w:rsid w:val="00FD0327"/>
    <w:rsid w:val="00FD29CF"/>
    <w:rsid w:val="00FE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4A03F-4F5E-4D54-BF71-5FB4FA52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4597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68F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1F50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B1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1ECF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646D0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46D0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46D00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94597F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A44398"/>
    <w:rPr>
      <w:color w:val="106BBE"/>
    </w:rPr>
  </w:style>
  <w:style w:type="paragraph" w:styleId="ab">
    <w:name w:val="header"/>
    <w:basedOn w:val="a"/>
    <w:link w:val="ac"/>
    <w:uiPriority w:val="99"/>
    <w:unhideWhenUsed/>
    <w:rsid w:val="00B2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19D8"/>
  </w:style>
  <w:style w:type="paragraph" w:styleId="ad">
    <w:name w:val="footer"/>
    <w:basedOn w:val="a"/>
    <w:link w:val="ae"/>
    <w:uiPriority w:val="99"/>
    <w:unhideWhenUsed/>
    <w:rsid w:val="00B2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1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9" Type="http://schemas.openxmlformats.org/officeDocument/2006/relationships/image" Target="media/image33.emf"/><Relationship Id="rId21" Type="http://schemas.openxmlformats.org/officeDocument/2006/relationships/image" Target="media/image15.emf"/><Relationship Id="rId34" Type="http://schemas.openxmlformats.org/officeDocument/2006/relationships/image" Target="media/image28.emf"/><Relationship Id="rId42" Type="http://schemas.openxmlformats.org/officeDocument/2006/relationships/image" Target="media/image36.emf"/><Relationship Id="rId47" Type="http://schemas.openxmlformats.org/officeDocument/2006/relationships/image" Target="media/image41.emf"/><Relationship Id="rId50" Type="http://schemas.openxmlformats.org/officeDocument/2006/relationships/image" Target="media/image44.emf"/><Relationship Id="rId55" Type="http://schemas.openxmlformats.org/officeDocument/2006/relationships/image" Target="media/image49.emf"/><Relationship Id="rId63" Type="http://schemas.openxmlformats.org/officeDocument/2006/relationships/image" Target="media/image57.emf"/><Relationship Id="rId68" Type="http://schemas.openxmlformats.org/officeDocument/2006/relationships/image" Target="media/image62.emf"/><Relationship Id="rId76" Type="http://schemas.openxmlformats.org/officeDocument/2006/relationships/image" Target="media/image70.emf"/><Relationship Id="rId84" Type="http://schemas.openxmlformats.org/officeDocument/2006/relationships/image" Target="media/image78.emf"/><Relationship Id="rId89" Type="http://schemas.openxmlformats.org/officeDocument/2006/relationships/theme" Target="theme/theme1.xml"/><Relationship Id="rId7" Type="http://schemas.openxmlformats.org/officeDocument/2006/relationships/image" Target="media/image1.emf"/><Relationship Id="rId71" Type="http://schemas.openxmlformats.org/officeDocument/2006/relationships/image" Target="media/image65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9" Type="http://schemas.openxmlformats.org/officeDocument/2006/relationships/image" Target="media/image23.emf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image" Target="media/image26.emf"/><Relationship Id="rId37" Type="http://schemas.openxmlformats.org/officeDocument/2006/relationships/image" Target="media/image31.emf"/><Relationship Id="rId40" Type="http://schemas.openxmlformats.org/officeDocument/2006/relationships/image" Target="media/image34.emf"/><Relationship Id="rId45" Type="http://schemas.openxmlformats.org/officeDocument/2006/relationships/image" Target="media/image39.emf"/><Relationship Id="rId53" Type="http://schemas.openxmlformats.org/officeDocument/2006/relationships/image" Target="media/image47.emf"/><Relationship Id="rId58" Type="http://schemas.openxmlformats.org/officeDocument/2006/relationships/image" Target="media/image52.emf"/><Relationship Id="rId66" Type="http://schemas.openxmlformats.org/officeDocument/2006/relationships/image" Target="media/image60.emf"/><Relationship Id="rId74" Type="http://schemas.openxmlformats.org/officeDocument/2006/relationships/image" Target="media/image68.emf"/><Relationship Id="rId79" Type="http://schemas.openxmlformats.org/officeDocument/2006/relationships/image" Target="media/image73.emf"/><Relationship Id="rId87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55.emf"/><Relationship Id="rId82" Type="http://schemas.openxmlformats.org/officeDocument/2006/relationships/image" Target="media/image76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image" Target="media/image29.emf"/><Relationship Id="rId43" Type="http://schemas.openxmlformats.org/officeDocument/2006/relationships/image" Target="media/image37.emf"/><Relationship Id="rId48" Type="http://schemas.openxmlformats.org/officeDocument/2006/relationships/image" Target="media/image42.emf"/><Relationship Id="rId56" Type="http://schemas.openxmlformats.org/officeDocument/2006/relationships/image" Target="media/image50.emf"/><Relationship Id="rId64" Type="http://schemas.openxmlformats.org/officeDocument/2006/relationships/image" Target="media/image58.emf"/><Relationship Id="rId69" Type="http://schemas.openxmlformats.org/officeDocument/2006/relationships/image" Target="media/image63.emf"/><Relationship Id="rId77" Type="http://schemas.openxmlformats.org/officeDocument/2006/relationships/image" Target="media/image71.emf"/><Relationship Id="rId8" Type="http://schemas.openxmlformats.org/officeDocument/2006/relationships/image" Target="media/image2.emf"/><Relationship Id="rId51" Type="http://schemas.openxmlformats.org/officeDocument/2006/relationships/image" Target="media/image45.emf"/><Relationship Id="rId72" Type="http://schemas.openxmlformats.org/officeDocument/2006/relationships/image" Target="media/image66.emf"/><Relationship Id="rId80" Type="http://schemas.openxmlformats.org/officeDocument/2006/relationships/image" Target="media/image74.emf"/><Relationship Id="rId85" Type="http://schemas.openxmlformats.org/officeDocument/2006/relationships/image" Target="media/image79.emf"/><Relationship Id="rId3" Type="http://schemas.openxmlformats.org/officeDocument/2006/relationships/settings" Target="settings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emf"/><Relationship Id="rId38" Type="http://schemas.openxmlformats.org/officeDocument/2006/relationships/image" Target="media/image32.emf"/><Relationship Id="rId46" Type="http://schemas.openxmlformats.org/officeDocument/2006/relationships/image" Target="media/image40.emf"/><Relationship Id="rId59" Type="http://schemas.openxmlformats.org/officeDocument/2006/relationships/image" Target="media/image53.emf"/><Relationship Id="rId67" Type="http://schemas.openxmlformats.org/officeDocument/2006/relationships/image" Target="media/image61.emf"/><Relationship Id="rId20" Type="http://schemas.openxmlformats.org/officeDocument/2006/relationships/image" Target="media/image14.emf"/><Relationship Id="rId41" Type="http://schemas.openxmlformats.org/officeDocument/2006/relationships/image" Target="media/image35.emf"/><Relationship Id="rId54" Type="http://schemas.openxmlformats.org/officeDocument/2006/relationships/image" Target="media/image48.emf"/><Relationship Id="rId62" Type="http://schemas.openxmlformats.org/officeDocument/2006/relationships/image" Target="media/image56.emf"/><Relationship Id="rId70" Type="http://schemas.openxmlformats.org/officeDocument/2006/relationships/image" Target="media/image64.emf"/><Relationship Id="rId75" Type="http://schemas.openxmlformats.org/officeDocument/2006/relationships/image" Target="media/image69.emf"/><Relationship Id="rId83" Type="http://schemas.openxmlformats.org/officeDocument/2006/relationships/image" Target="media/image77.emf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30.emf"/><Relationship Id="rId49" Type="http://schemas.openxmlformats.org/officeDocument/2006/relationships/image" Target="media/image43.emf"/><Relationship Id="rId57" Type="http://schemas.openxmlformats.org/officeDocument/2006/relationships/image" Target="media/image51.emf"/><Relationship Id="rId10" Type="http://schemas.openxmlformats.org/officeDocument/2006/relationships/image" Target="media/image4.emf"/><Relationship Id="rId31" Type="http://schemas.openxmlformats.org/officeDocument/2006/relationships/image" Target="media/image25.emf"/><Relationship Id="rId44" Type="http://schemas.openxmlformats.org/officeDocument/2006/relationships/image" Target="media/image38.emf"/><Relationship Id="rId52" Type="http://schemas.openxmlformats.org/officeDocument/2006/relationships/image" Target="media/image46.emf"/><Relationship Id="rId60" Type="http://schemas.openxmlformats.org/officeDocument/2006/relationships/image" Target="media/image54.emf"/><Relationship Id="rId65" Type="http://schemas.openxmlformats.org/officeDocument/2006/relationships/image" Target="media/image59.emf"/><Relationship Id="rId73" Type="http://schemas.openxmlformats.org/officeDocument/2006/relationships/image" Target="media/image67.emf"/><Relationship Id="rId78" Type="http://schemas.openxmlformats.org/officeDocument/2006/relationships/image" Target="media/image72.emf"/><Relationship Id="rId81" Type="http://schemas.openxmlformats.org/officeDocument/2006/relationships/image" Target="media/image75.emf"/><Relationship Id="rId86" Type="http://schemas.openxmlformats.org/officeDocument/2006/relationships/image" Target="media/image8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BFBC7-C3B5-4E87-BE77-1BBE970E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96</Pages>
  <Words>26614</Words>
  <Characters>151703</Characters>
  <Application>Microsoft Office Word</Application>
  <DocSecurity>0</DocSecurity>
  <Lines>1264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Петренко Дина Юрьевна</dc:creator>
  <cp:keywords/>
  <dc:description/>
  <cp:lastModifiedBy>Седельникова Инна Анатольевна</cp:lastModifiedBy>
  <cp:revision>18</cp:revision>
  <cp:lastPrinted>2019-11-18T22:58:00Z</cp:lastPrinted>
  <dcterms:created xsi:type="dcterms:W3CDTF">2019-11-18T01:55:00Z</dcterms:created>
  <dcterms:modified xsi:type="dcterms:W3CDTF">2019-11-24T21:02:00Z</dcterms:modified>
</cp:coreProperties>
</file>